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7DE2FD" w14:textId="77777777" w:rsidR="00B568A6" w:rsidRDefault="007E4120">
      <w:pPr>
        <w:pStyle w:val="Nagwek1"/>
      </w:pPr>
      <w:r>
        <w:t>STRESZCZENIE</w:t>
      </w:r>
    </w:p>
    <w:p w14:paraId="3779F25B" w14:textId="77777777" w:rsidR="00B568A6" w:rsidRDefault="007E4120">
      <w:pPr>
        <w:spacing w:after="240"/>
        <w:jc w:val="center"/>
      </w:pPr>
      <w:r>
        <w:rPr>
          <w:b/>
          <w:bCs/>
          <w:i/>
          <w:iCs/>
          <w:sz w:val="26"/>
          <w:szCs w:val="26"/>
        </w:rPr>
        <w:t>Wpływ kultury organizacyjnej na poziom jakości usług medycznych w jednostkach podstawowej opieki zdrowotnej</w:t>
      </w:r>
    </w:p>
    <w:p w14:paraId="5C535CDB" w14:textId="77777777" w:rsidR="00B568A6" w:rsidRDefault="007E4120">
      <w:pPr>
        <w:spacing w:after="60" w:line="360" w:lineRule="auto"/>
      </w:pPr>
      <w:r>
        <w:rPr>
          <w:b/>
          <w:bCs/>
        </w:rPr>
        <w:t xml:space="preserve">Autor: </w:t>
      </w:r>
      <w:r>
        <w:t>mgr Karolina Sowińska-Domagała</w:t>
      </w:r>
    </w:p>
    <w:p w14:paraId="051E288F" w14:textId="77777777" w:rsidR="00B568A6" w:rsidRDefault="007E4120">
      <w:pPr>
        <w:spacing w:after="60" w:line="360" w:lineRule="auto"/>
      </w:pPr>
      <w:r>
        <w:rPr>
          <w:b/>
          <w:bCs/>
        </w:rPr>
        <w:t xml:space="preserve">Promotor: </w:t>
      </w:r>
      <w:r>
        <w:t>Prof. dr hab. inż. Radosław Wolniak</w:t>
      </w:r>
    </w:p>
    <w:p w14:paraId="7106B81C" w14:textId="77777777" w:rsidR="00B568A6" w:rsidRDefault="007E4120">
      <w:pPr>
        <w:spacing w:after="240" w:line="360" w:lineRule="auto"/>
      </w:pPr>
      <w:r>
        <w:rPr>
          <w:b/>
          <w:bCs/>
        </w:rPr>
        <w:t xml:space="preserve">Promotor pomocniczy: </w:t>
      </w:r>
      <w:r>
        <w:t xml:space="preserve">Dr Kinga </w:t>
      </w:r>
      <w:proofErr w:type="spellStart"/>
      <w:r>
        <w:t>Stecuła</w:t>
      </w:r>
      <w:proofErr w:type="spellEnd"/>
    </w:p>
    <w:p w14:paraId="29D1F2EC" w14:textId="77777777" w:rsidR="008E7995" w:rsidRDefault="008E7995" w:rsidP="008E7995">
      <w:pPr>
        <w:spacing w:line="360" w:lineRule="auto"/>
        <w:ind w:firstLine="624"/>
        <w:jc w:val="both"/>
        <w:rPr>
          <w:rFonts w:hint="eastAsia"/>
        </w:rPr>
      </w:pPr>
      <w:r>
        <w:t>Rozprawa doktorska podejmuje problematykę relacji między kulturą organizacyjną jednostek podstawowej opieki zdrowotnej (POZ) a poziomem jakości świadczonych przez nie usług medycznych. Zidentyfikowana luka badawcza dotyczy braku kompleksowych badań empirycznych w sektorze POZ, ponieważ dotychczasowe analizy koncentrowały się głównie na placówkach szpitalnych, pomijając specyfikę małych jednostek ambulatoryjnych.</w:t>
      </w:r>
    </w:p>
    <w:p w14:paraId="76611F2C" w14:textId="77777777" w:rsidR="008E7995" w:rsidRDefault="008E7995" w:rsidP="008E7995">
      <w:pPr>
        <w:spacing w:line="360" w:lineRule="auto"/>
        <w:ind w:firstLine="624"/>
        <w:jc w:val="both"/>
        <w:rPr>
          <w:rFonts w:hint="eastAsia"/>
        </w:rPr>
      </w:pPr>
      <w:r>
        <w:t>Cel główny</w:t>
      </w:r>
      <w:r>
        <w:rPr>
          <w:b/>
          <w:bCs/>
        </w:rPr>
        <w:t xml:space="preserve"> </w:t>
      </w:r>
      <w:r>
        <w:t>pracy stanowiło wypracowanie propozycji modelu kultury organizacyjnej sprzyjającej wysokiej jakości usług medycznych w jednostkach POZ. Sformułowano pięć pytań badawczych (P1–P5) oraz pięć powiązanych hipotez (H1–H5).</w:t>
      </w:r>
    </w:p>
    <w:p w14:paraId="06F5DA37" w14:textId="77777777" w:rsidR="008E7995" w:rsidRDefault="008E7995" w:rsidP="008E7995">
      <w:pPr>
        <w:spacing w:line="360" w:lineRule="auto"/>
        <w:ind w:firstLine="624"/>
        <w:jc w:val="both"/>
        <w:rPr>
          <w:rFonts w:hint="eastAsia"/>
        </w:rPr>
      </w:pPr>
      <w:r>
        <w:t>Metodyka badań</w:t>
      </w:r>
      <w:r>
        <w:rPr>
          <w:b/>
          <w:bCs/>
        </w:rPr>
        <w:t xml:space="preserve"> </w:t>
      </w:r>
      <w:r>
        <w:t>opierała się na podejściu triangulacyjnym, łączącym ilościowe i jakościowe metody analizy. Zastosowano cztery narzędzia badawcze: kwestionariusz OCAI (</w:t>
      </w:r>
      <w:proofErr w:type="spellStart"/>
      <w:r w:rsidRPr="004C5B71">
        <w:rPr>
          <w:i/>
          <w:iCs/>
        </w:rPr>
        <w:t>Organizational</w:t>
      </w:r>
      <w:proofErr w:type="spellEnd"/>
      <w:r w:rsidRPr="004C5B71">
        <w:rPr>
          <w:i/>
          <w:iCs/>
        </w:rPr>
        <w:t xml:space="preserve"> </w:t>
      </w:r>
      <w:proofErr w:type="spellStart"/>
      <w:r w:rsidRPr="004C5B71">
        <w:rPr>
          <w:i/>
          <w:iCs/>
        </w:rPr>
        <w:t>Culture</w:t>
      </w:r>
      <w:proofErr w:type="spellEnd"/>
      <w:r w:rsidRPr="004C5B71">
        <w:rPr>
          <w:i/>
          <w:iCs/>
        </w:rPr>
        <w:t xml:space="preserve"> </w:t>
      </w:r>
      <w:proofErr w:type="spellStart"/>
      <w:r w:rsidRPr="004C5B71">
        <w:rPr>
          <w:i/>
          <w:iCs/>
        </w:rPr>
        <w:t>Assessment</w:t>
      </w:r>
      <w:proofErr w:type="spellEnd"/>
      <w:r w:rsidRPr="004C5B71">
        <w:rPr>
          <w:i/>
          <w:iCs/>
        </w:rPr>
        <w:t xml:space="preserve"> Instrument</w:t>
      </w:r>
      <w:r>
        <w:t xml:space="preserve">) Camerona i Quinna do diagnozy kultury organizacyjnej, polską wersję Skali Przywiązania do Organizacji Meyera i Allen, kwestionariusz motywacji w adaptacji Perry'ego oraz autorską adaptację narzędzia HEALTHQUAL+ do oceny jakości usług medycznych z perspektywy pacjenta (sześć wymiarów: efektywność, empatia, informacja, kompetencje, sprawność, wizerunek). Badanie pilotażowe przeprowadzono na próbie 18 osób w sierpniu 2025 roku, a badanie właściwe w okresie sierpień–grudzień 2025 roku w trzech jednostkach POZ aglomeracji górnośląskiej – objęły łącznie 120 pracowników i 600 pacjentów. Rzetelność narzędzi była wysoka (α </w:t>
      </w:r>
      <w:proofErr w:type="spellStart"/>
      <w:r>
        <w:t>Cronbacha</w:t>
      </w:r>
      <w:proofErr w:type="spellEnd"/>
      <w:r>
        <w:t>: 0,765–0,831 dla OCAI; 0,967 dla HEALTHQUAL+).</w:t>
      </w:r>
    </w:p>
    <w:p w14:paraId="20C133F1" w14:textId="77777777" w:rsidR="008E7995" w:rsidRDefault="008E7995" w:rsidP="008E7995">
      <w:pPr>
        <w:spacing w:line="360" w:lineRule="auto"/>
        <w:ind w:firstLine="624"/>
        <w:jc w:val="both"/>
        <w:rPr>
          <w:rFonts w:hint="eastAsia"/>
        </w:rPr>
      </w:pPr>
      <w:r>
        <w:t xml:space="preserve">Główne wyniki empiryczne wskazują, że we wszystkich trzech badanych placówkach dominuje kultura hierarchii (33–44%), postrzegana przez pracowników jako nadmierna. Pomimo przynależności placówek do tej samej sieci przychodni POZ, jakość usług medycznych wykazuje wyraźne zróżnicowanie między nimi (luka jakości: 2,49 dla POZ 1; 1,42 dla POZ 2; 0,78 dla POZ 3). Zaobserwowano spójne zależności kultury organizacyjnej z jakością usług medycznych, gdzie kultura klanu wiąże się dodatnio z jakością usług (r = +0,997), kultura rynku ujemnie (r = −0,976), a przywiązanie organizacyjne i motywacja </w:t>
      </w:r>
      <w:r>
        <w:lastRenderedPageBreak/>
        <w:t>pracowników pośredniczą w tej relacji (odpowiednio r = +0,988 i r = +0,997). Hipotezy H2, H3 i H5 zostały potwierdzone, hipotezy H1 i H4 zostały potwierdzone częściowo.</w:t>
      </w:r>
    </w:p>
    <w:p w14:paraId="2EF274BA" w14:textId="77777777" w:rsidR="008E7995" w:rsidRDefault="008E7995" w:rsidP="008E7995">
      <w:pPr>
        <w:spacing w:line="360" w:lineRule="auto"/>
        <w:ind w:firstLine="624"/>
        <w:jc w:val="both"/>
        <w:rPr>
          <w:rFonts w:hint="eastAsia"/>
        </w:rPr>
      </w:pPr>
      <w:r>
        <w:t>Wkład oryginalny pracy</w:t>
      </w:r>
      <w:r>
        <w:rPr>
          <w:b/>
          <w:bCs/>
        </w:rPr>
        <w:t xml:space="preserve"> </w:t>
      </w:r>
      <w:r>
        <w:t>stanowi zaproponowany dwuwymiarowy model kultury organizacyjnej sprzyjającej jakości usług medycznych w POZ, obejmujący wymiar relacyjny (zdeterminowany kulturą klanu, gdzie jest obecna empatia, komunikacja i profesjonalizm) oraz wymiar operacyjny (moderowany kulturą hierarchii oparta na sprawności procesowej, kompetencji i wizerunku). Model zakłada mechanizm podwójnego pośrednictwa, w którym kultura organizacyjna wpływa na jakość usług medycznych poprzez kształtowanie obu wymiarów oraz poprzez wynikające z nich przywiązanie organizacyjne i motywację pracowników. Dla każdej z trzech badanych placówek opracowano indywidualne rekomendacje diagnostyczno-naprawcze.</w:t>
      </w:r>
    </w:p>
    <w:p w14:paraId="2674C4AF" w14:textId="77777777" w:rsidR="008E7995" w:rsidRDefault="008E7995" w:rsidP="008E7995">
      <w:pPr>
        <w:spacing w:after="240" w:line="360" w:lineRule="auto"/>
        <w:ind w:firstLine="624"/>
        <w:jc w:val="both"/>
        <w:rPr>
          <w:rFonts w:hint="eastAsia"/>
        </w:rPr>
      </w:pPr>
      <w:r>
        <w:t>Ograniczenia badania</w:t>
      </w:r>
      <w:r>
        <w:rPr>
          <w:b/>
          <w:bCs/>
        </w:rPr>
        <w:t xml:space="preserve"> </w:t>
      </w:r>
      <w:r>
        <w:t>obejmują trzy placówki, co daje przekrojowy charakter badania uniemożliwiający wnioskowanie o przyczynowości oraz oparcie pomiaru jakości na percepcji pacjentów, bez obiektywnych wskaźników klinicznych. Wyniki na poziomie organizacyjnym mają charakter eksploracyjny i kierunkowy.</w:t>
      </w:r>
    </w:p>
    <w:p w14:paraId="68AA417E" w14:textId="77777777" w:rsidR="008E7995" w:rsidRPr="004C5B71" w:rsidRDefault="008E7995" w:rsidP="008E7995">
      <w:pPr>
        <w:spacing w:line="360" w:lineRule="auto"/>
        <w:jc w:val="both"/>
        <w:rPr>
          <w:rFonts w:hint="eastAsia"/>
          <w:sz w:val="22"/>
          <w:szCs w:val="22"/>
        </w:rPr>
      </w:pPr>
      <w:r w:rsidRPr="004C5B71">
        <w:rPr>
          <w:b/>
          <w:bCs/>
          <w:sz w:val="22"/>
          <w:szCs w:val="22"/>
        </w:rPr>
        <w:t>Słowa kluczowe:</w:t>
      </w:r>
      <w:r w:rsidRPr="004C5B71">
        <w:rPr>
          <w:sz w:val="22"/>
          <w:szCs w:val="22"/>
        </w:rPr>
        <w:t xml:space="preserve"> kultura organizacyjna, jakość usług medycznych, podstawowa opieka zdrowotna (POZ), zarządzanie w ochronie zdrowia, OCAI, HEALTHQUAL+, kultura klanu, kultura hierarchii, przywiązanie organizacyjne, motywacja do służby publicznej, model wartości konkurujących.</w:t>
      </w:r>
    </w:p>
    <w:p w14:paraId="669F6965" w14:textId="77777777" w:rsidR="00B568A6" w:rsidRDefault="008E7995">
      <w:r>
        <w:br w:type="page"/>
      </w:r>
    </w:p>
    <w:p w14:paraId="0C9B33BE" w14:textId="77777777" w:rsidR="00B568A6" w:rsidRPr="008E7995" w:rsidRDefault="007E4120">
      <w:pPr>
        <w:pStyle w:val="Nagwek1"/>
        <w:rPr>
          <w:lang w:val="en-US"/>
        </w:rPr>
      </w:pPr>
      <w:r w:rsidRPr="008E7995">
        <w:rPr>
          <w:lang w:val="en-US"/>
        </w:rPr>
        <w:lastRenderedPageBreak/>
        <w:t>ABSTRACT</w:t>
      </w:r>
    </w:p>
    <w:p w14:paraId="391CB0A7" w14:textId="77777777" w:rsidR="00B568A6" w:rsidRPr="008E7995" w:rsidRDefault="007E4120">
      <w:pPr>
        <w:spacing w:after="240"/>
        <w:jc w:val="center"/>
        <w:rPr>
          <w:lang w:val="en-US"/>
        </w:rPr>
      </w:pPr>
      <w:r w:rsidRPr="008E7995">
        <w:rPr>
          <w:b/>
          <w:bCs/>
          <w:i/>
          <w:iCs/>
          <w:sz w:val="26"/>
          <w:szCs w:val="26"/>
          <w:lang w:val="en-US"/>
        </w:rPr>
        <w:t>The Impact of O</w:t>
      </w:r>
      <w:r w:rsidRPr="008E7995">
        <w:rPr>
          <w:b/>
          <w:bCs/>
          <w:i/>
          <w:iCs/>
          <w:sz w:val="26"/>
          <w:szCs w:val="26"/>
          <w:lang w:val="en-US"/>
        </w:rPr>
        <w:t>rganizational Culture on the Level of Medical Service Quality in Primary Healthcare Units</w:t>
      </w:r>
    </w:p>
    <w:p w14:paraId="1CB1CC17" w14:textId="77777777" w:rsidR="00B568A6" w:rsidRDefault="007E4120">
      <w:pPr>
        <w:spacing w:after="60" w:line="360" w:lineRule="auto"/>
      </w:pPr>
      <w:r>
        <w:rPr>
          <w:b/>
          <w:bCs/>
        </w:rPr>
        <w:t xml:space="preserve">Author: </w:t>
      </w:r>
      <w:r>
        <w:t>Karolina Sowińska-Domagała, MA</w:t>
      </w:r>
    </w:p>
    <w:p w14:paraId="6BEF4487" w14:textId="77777777" w:rsidR="00B568A6" w:rsidRDefault="007E4120">
      <w:pPr>
        <w:spacing w:after="60" w:line="360" w:lineRule="auto"/>
      </w:pPr>
      <w:proofErr w:type="spellStart"/>
      <w:r>
        <w:rPr>
          <w:b/>
          <w:bCs/>
        </w:rPr>
        <w:t>Supervisor</w:t>
      </w:r>
      <w:proofErr w:type="spellEnd"/>
      <w:r>
        <w:rPr>
          <w:b/>
          <w:bCs/>
        </w:rPr>
        <w:t xml:space="preserve">: </w:t>
      </w:r>
      <w:r>
        <w:t xml:space="preserve">Prof. Radosław Wolniak, </w:t>
      </w:r>
      <w:proofErr w:type="spellStart"/>
      <w:r>
        <w:t>DSc</w:t>
      </w:r>
      <w:proofErr w:type="spellEnd"/>
      <w:r>
        <w:t xml:space="preserve">, </w:t>
      </w:r>
      <w:proofErr w:type="spellStart"/>
      <w:r>
        <w:t>PhD</w:t>
      </w:r>
      <w:proofErr w:type="spellEnd"/>
      <w:r>
        <w:t xml:space="preserve">, </w:t>
      </w:r>
      <w:proofErr w:type="spellStart"/>
      <w:r>
        <w:t>Eng</w:t>
      </w:r>
      <w:proofErr w:type="spellEnd"/>
      <w:r>
        <w:t>.</w:t>
      </w:r>
    </w:p>
    <w:p w14:paraId="5524D565" w14:textId="77777777" w:rsidR="00B568A6" w:rsidRPr="008E7995" w:rsidRDefault="007E4120">
      <w:pPr>
        <w:spacing w:after="240" w:line="360" w:lineRule="auto"/>
        <w:rPr>
          <w:lang w:val="en-US"/>
        </w:rPr>
      </w:pPr>
      <w:r w:rsidRPr="008E7995">
        <w:rPr>
          <w:b/>
          <w:bCs/>
          <w:lang w:val="en-US"/>
        </w:rPr>
        <w:t xml:space="preserve">Auxiliary Supervisor: </w:t>
      </w:r>
      <w:r w:rsidRPr="008E7995">
        <w:rPr>
          <w:lang w:val="en-US"/>
        </w:rPr>
        <w:t xml:space="preserve">Kinga </w:t>
      </w:r>
      <w:proofErr w:type="spellStart"/>
      <w:r w:rsidRPr="008E7995">
        <w:rPr>
          <w:lang w:val="en-US"/>
        </w:rPr>
        <w:t>Stecuła</w:t>
      </w:r>
      <w:proofErr w:type="spellEnd"/>
      <w:r w:rsidRPr="008E7995">
        <w:rPr>
          <w:lang w:val="en-US"/>
        </w:rPr>
        <w:t>, PhD</w:t>
      </w:r>
    </w:p>
    <w:p w14:paraId="7E1E525F" w14:textId="77777777" w:rsidR="00373CB6" w:rsidRPr="004C5B71" w:rsidRDefault="00373CB6" w:rsidP="00373CB6">
      <w:pPr>
        <w:spacing w:line="360" w:lineRule="auto"/>
        <w:ind w:firstLine="624"/>
        <w:jc w:val="both"/>
        <w:rPr>
          <w:rFonts w:hint="eastAsia"/>
          <w:lang w:val="en-GB"/>
        </w:rPr>
      </w:pPr>
      <w:r w:rsidRPr="004C5B71">
        <w:rPr>
          <w:lang w:val="en-GB"/>
        </w:rPr>
        <w:t>This doctoral dissertation addresses the relationship between organizational culture in primary healthcare units (PHC) and the quality of medical services they provide. The identified research gap concerns the lack of comprehensive empirical studies in the PHC sector, as previous analyses have focused mainly on hospital settings, overlooking the specificity of small ambulatory units.</w:t>
      </w:r>
    </w:p>
    <w:p w14:paraId="6C4B10D4" w14:textId="77777777" w:rsidR="00373CB6" w:rsidRPr="004C5B71" w:rsidRDefault="00373CB6" w:rsidP="00373CB6">
      <w:pPr>
        <w:spacing w:line="360" w:lineRule="auto"/>
        <w:ind w:firstLine="624"/>
        <w:jc w:val="both"/>
        <w:rPr>
          <w:rFonts w:hint="eastAsia"/>
          <w:lang w:val="en-GB"/>
        </w:rPr>
      </w:pPr>
      <w:r w:rsidRPr="004C5B71">
        <w:rPr>
          <w:lang w:val="en-GB"/>
        </w:rPr>
        <w:t>The main objective of the dissertation was to develop a proposal for an organizational culture model conducive to high-quality medical services in PHC units. Five research questions (Q1–Q5) and five corresponding hypotheses (H1–H5) were formulated.</w:t>
      </w:r>
    </w:p>
    <w:p w14:paraId="16D17AD9" w14:textId="77777777" w:rsidR="00373CB6" w:rsidRPr="004C5B71" w:rsidRDefault="00373CB6" w:rsidP="00373CB6">
      <w:pPr>
        <w:spacing w:line="360" w:lineRule="auto"/>
        <w:ind w:firstLine="624"/>
        <w:jc w:val="both"/>
        <w:rPr>
          <w:rFonts w:hint="eastAsia"/>
          <w:lang w:val="en-GB"/>
        </w:rPr>
      </w:pPr>
      <w:r w:rsidRPr="004C5B71">
        <w:rPr>
          <w:lang w:val="en-GB"/>
        </w:rPr>
        <w:t xml:space="preserve">The research methodology was based on a triangulation approach combining quantitative and qualitative methods of analysis. Four research instruments were applied: </w:t>
      </w:r>
      <w:proofErr w:type="gramStart"/>
      <w:r w:rsidRPr="004C5B71">
        <w:rPr>
          <w:lang w:val="en-GB"/>
        </w:rPr>
        <w:t>the</w:t>
      </w:r>
      <w:proofErr w:type="gramEnd"/>
      <w:r w:rsidRPr="004C5B71">
        <w:rPr>
          <w:lang w:val="en-GB"/>
        </w:rPr>
        <w:t xml:space="preserve"> Organizational Culture Assessment Instrument (OCAI) by Cameron and Quinn for organizational culture diagnosis, the Polish version of Meyer and Allen's Organizational Commitment Scale, a motivation questionnaire adapted from Perry, and an original adaptation of the HEALTHQUAL+ instrument for assessing medical service quality from the patient's perspective (six dimensions: effectiveness, empathy, information, competence, efficiency, image). A pilot study was conducted on a sample of 18</w:t>
      </w:r>
      <w:r>
        <w:rPr>
          <w:lang w:val="en-GB"/>
        </w:rPr>
        <w:t> </w:t>
      </w:r>
      <w:r w:rsidRPr="004C5B71">
        <w:rPr>
          <w:lang w:val="en-GB"/>
        </w:rPr>
        <w:t>respondents (August</w:t>
      </w:r>
      <w:r>
        <w:rPr>
          <w:lang w:val="en-GB"/>
        </w:rPr>
        <w:t>,</w:t>
      </w:r>
      <w:r w:rsidRPr="004C5B71">
        <w:rPr>
          <w:lang w:val="en-GB"/>
        </w:rPr>
        <w:t xml:space="preserve"> 2025), and the main study took place between August and December 2025 in three PHC units in the Upper Silesian metropolitan area, involving a total of 120 employees and 600 patients. Instrument reliability was high (Cronbach's α: 0.765–0.831 for OCAI; 0.967 for HEALTHQUAL+).</w:t>
      </w:r>
    </w:p>
    <w:p w14:paraId="7D62849C" w14:textId="77777777" w:rsidR="00373CB6" w:rsidRPr="004C5B71" w:rsidRDefault="00373CB6" w:rsidP="00373CB6">
      <w:pPr>
        <w:spacing w:line="360" w:lineRule="auto"/>
        <w:ind w:firstLine="624"/>
        <w:jc w:val="both"/>
        <w:rPr>
          <w:rFonts w:hint="eastAsia"/>
          <w:lang w:val="en-GB"/>
        </w:rPr>
      </w:pPr>
      <w:r w:rsidRPr="004C5B71">
        <w:rPr>
          <w:lang w:val="en-GB"/>
        </w:rPr>
        <w:t xml:space="preserve">The main empirical findings indicate that in all </w:t>
      </w:r>
      <w:proofErr w:type="gramStart"/>
      <w:r w:rsidRPr="004C5B71">
        <w:rPr>
          <w:lang w:val="en-GB"/>
        </w:rPr>
        <w:t>three studied</w:t>
      </w:r>
      <w:proofErr w:type="gramEnd"/>
      <w:r w:rsidRPr="004C5B71">
        <w:rPr>
          <w:lang w:val="en-GB"/>
        </w:rPr>
        <w:t xml:space="preserve"> facilities hierarchy culture dominates (33–44%) and is perceived by employees as excessive. Medical service quality varies markedly between facilities despite their belonging to the same PHC clinic network (quality gap: 2.</w:t>
      </w:r>
      <w:r>
        <w:rPr>
          <w:lang w:val="en-GB"/>
        </w:rPr>
        <w:t>49</w:t>
      </w:r>
      <w:r w:rsidRPr="004C5B71">
        <w:rPr>
          <w:lang w:val="en-GB"/>
        </w:rPr>
        <w:t xml:space="preserve"> for PHC 1; 1.4</w:t>
      </w:r>
      <w:r>
        <w:rPr>
          <w:lang w:val="en-GB"/>
        </w:rPr>
        <w:t>2</w:t>
      </w:r>
      <w:r w:rsidRPr="004C5B71">
        <w:rPr>
          <w:lang w:val="en-GB"/>
        </w:rPr>
        <w:t xml:space="preserve"> for PHC 2; 0.</w:t>
      </w:r>
      <w:r>
        <w:rPr>
          <w:lang w:val="en-GB"/>
        </w:rPr>
        <w:t>7</w:t>
      </w:r>
      <w:r w:rsidRPr="004C5B71">
        <w:rPr>
          <w:lang w:val="en-GB"/>
        </w:rPr>
        <w:t xml:space="preserve">8 for PHC 3). Consistent relationships between organizational culture and medical service quality were observed, where clan culture correlates positively with service quality (r = +0.997), market culture negatively (r = −0.976), while organizational commitment and employee motivation mediate this relationship (r = </w:t>
      </w:r>
      <w:r w:rsidRPr="004C5B71">
        <w:rPr>
          <w:lang w:val="en-GB"/>
        </w:rPr>
        <w:lastRenderedPageBreak/>
        <w:t>+0.988 and r = +0.997 respectively). Hypotheses H2, H3 and H5 were confirmed, while hypothes</w:t>
      </w:r>
      <w:r>
        <w:rPr>
          <w:lang w:val="en-GB"/>
        </w:rPr>
        <w:t>e</w:t>
      </w:r>
      <w:r w:rsidRPr="004C5B71">
        <w:rPr>
          <w:lang w:val="en-GB"/>
        </w:rPr>
        <w:t>s</w:t>
      </w:r>
      <w:r>
        <w:rPr>
          <w:lang w:val="en-GB"/>
        </w:rPr>
        <w:t xml:space="preserve"> H1 and</w:t>
      </w:r>
      <w:r w:rsidRPr="004C5B71">
        <w:rPr>
          <w:lang w:val="en-GB"/>
        </w:rPr>
        <w:t xml:space="preserve"> H4 w</w:t>
      </w:r>
      <w:r>
        <w:rPr>
          <w:lang w:val="en-GB"/>
        </w:rPr>
        <w:t>ere</w:t>
      </w:r>
      <w:r w:rsidRPr="004C5B71">
        <w:rPr>
          <w:lang w:val="en-GB"/>
        </w:rPr>
        <w:t xml:space="preserve"> partially confirmed.</w:t>
      </w:r>
    </w:p>
    <w:p w14:paraId="47865433" w14:textId="77777777" w:rsidR="00373CB6" w:rsidRPr="004C5B71" w:rsidRDefault="00373CB6" w:rsidP="00373CB6">
      <w:pPr>
        <w:spacing w:line="360" w:lineRule="auto"/>
        <w:ind w:firstLine="624"/>
        <w:jc w:val="both"/>
        <w:rPr>
          <w:rFonts w:hint="eastAsia"/>
          <w:lang w:val="en-GB"/>
        </w:rPr>
      </w:pPr>
      <w:r w:rsidRPr="004C5B71">
        <w:rPr>
          <w:lang w:val="en-GB"/>
        </w:rPr>
        <w:t>The original contribution of this work is the proposed two-dimensional model of organizational culture conducive to medical service quality in PHC, encompassing a relational dimension (determined by clan culture, in which empathy, communication and professionalism are present) and an operational dimension (moderated by hierarchy culture and based on process efficiency, competence and image). The model assumes a dual mediation mechanism in which organizational culture influences medical service quality by shaping both dimensions and through the resulting organizational commitment and employee motivation. Individual diagnostic and corrective recommendations were developed for each of the three studied facilities.</w:t>
      </w:r>
    </w:p>
    <w:p w14:paraId="0759085D" w14:textId="77777777" w:rsidR="00373CB6" w:rsidRPr="004C5B71" w:rsidRDefault="00373CB6" w:rsidP="00373CB6">
      <w:pPr>
        <w:spacing w:after="240" w:line="360" w:lineRule="auto"/>
        <w:ind w:firstLine="624"/>
        <w:jc w:val="both"/>
        <w:rPr>
          <w:rFonts w:hint="eastAsia"/>
          <w:lang w:val="en-GB"/>
        </w:rPr>
      </w:pPr>
      <w:r w:rsidRPr="004C5B71">
        <w:rPr>
          <w:lang w:val="en-GB"/>
        </w:rPr>
        <w:t>The study limitations include the inclusion of three facilities, which gives the research a cross-sectional character that precludes causal inference, and the reliance of quality measurement on patient perception without objective clinical indicators. The results at the organizational level are exploratory and directional in nature.</w:t>
      </w:r>
    </w:p>
    <w:p w14:paraId="7DA29779" w14:textId="77777777" w:rsidR="00373CB6" w:rsidRPr="004C5B71" w:rsidRDefault="00373CB6" w:rsidP="00373CB6">
      <w:pPr>
        <w:spacing w:line="360" w:lineRule="auto"/>
        <w:jc w:val="both"/>
        <w:rPr>
          <w:rFonts w:hint="eastAsia"/>
          <w:sz w:val="22"/>
          <w:szCs w:val="22"/>
          <w:lang w:val="en-GB"/>
        </w:rPr>
      </w:pPr>
      <w:r w:rsidRPr="004C5B71">
        <w:rPr>
          <w:b/>
          <w:bCs/>
          <w:sz w:val="22"/>
          <w:szCs w:val="22"/>
          <w:lang w:val="en-GB"/>
        </w:rPr>
        <w:t xml:space="preserve">Keywords: </w:t>
      </w:r>
      <w:r w:rsidRPr="004C5B71">
        <w:rPr>
          <w:sz w:val="22"/>
          <w:szCs w:val="22"/>
          <w:lang w:val="en-GB"/>
        </w:rPr>
        <w:t>organizational culture, medical service quality, primary healthcare (PHC), healthcare management, OCAI, HEALTHQUAL+, clan culture, hierarchy culture, organizational commitment, public service motivation, Competing Values Framework.</w:t>
      </w:r>
    </w:p>
    <w:p w14:paraId="43749697" w14:textId="4CF93CD4" w:rsidR="00B568A6" w:rsidRPr="00373CB6" w:rsidRDefault="00B568A6" w:rsidP="00373CB6">
      <w:pPr>
        <w:rPr>
          <w:lang w:val="en-GB"/>
        </w:rPr>
      </w:pPr>
      <w:bookmarkStart w:id="0" w:name="_GoBack"/>
      <w:bookmarkEnd w:id="0"/>
    </w:p>
    <w:sectPr w:rsidR="00B568A6" w:rsidRPr="00373C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D482A"/>
    <w:multiLevelType w:val="hybridMultilevel"/>
    <w:tmpl w:val="75D6F054"/>
    <w:lvl w:ilvl="0" w:tplc="64CC7956">
      <w:start w:val="1"/>
      <w:numFmt w:val="bullet"/>
      <w:lvlText w:val="●"/>
      <w:lvlJc w:val="left"/>
      <w:pPr>
        <w:ind w:left="720" w:hanging="360"/>
      </w:pPr>
    </w:lvl>
    <w:lvl w:ilvl="1" w:tplc="3DF65D42">
      <w:start w:val="1"/>
      <w:numFmt w:val="bullet"/>
      <w:lvlText w:val="○"/>
      <w:lvlJc w:val="left"/>
      <w:pPr>
        <w:ind w:left="1440" w:hanging="360"/>
      </w:pPr>
    </w:lvl>
    <w:lvl w:ilvl="2" w:tplc="477A8AC6">
      <w:start w:val="1"/>
      <w:numFmt w:val="bullet"/>
      <w:lvlText w:val="■"/>
      <w:lvlJc w:val="left"/>
      <w:pPr>
        <w:ind w:left="2160" w:hanging="360"/>
      </w:pPr>
    </w:lvl>
    <w:lvl w:ilvl="3" w:tplc="773E20E8">
      <w:start w:val="1"/>
      <w:numFmt w:val="bullet"/>
      <w:lvlText w:val="●"/>
      <w:lvlJc w:val="left"/>
      <w:pPr>
        <w:ind w:left="2880" w:hanging="360"/>
      </w:pPr>
    </w:lvl>
    <w:lvl w:ilvl="4" w:tplc="E3C2187C">
      <w:start w:val="1"/>
      <w:numFmt w:val="bullet"/>
      <w:lvlText w:val="○"/>
      <w:lvlJc w:val="left"/>
      <w:pPr>
        <w:ind w:left="3600" w:hanging="360"/>
      </w:pPr>
    </w:lvl>
    <w:lvl w:ilvl="5" w:tplc="B810DB2C">
      <w:start w:val="1"/>
      <w:numFmt w:val="bullet"/>
      <w:lvlText w:val="■"/>
      <w:lvlJc w:val="left"/>
      <w:pPr>
        <w:ind w:left="4320" w:hanging="360"/>
      </w:pPr>
    </w:lvl>
    <w:lvl w:ilvl="6" w:tplc="C6765092">
      <w:start w:val="1"/>
      <w:numFmt w:val="bullet"/>
      <w:lvlText w:val="●"/>
      <w:lvlJc w:val="left"/>
      <w:pPr>
        <w:ind w:left="5040" w:hanging="360"/>
      </w:pPr>
    </w:lvl>
    <w:lvl w:ilvl="7" w:tplc="5250620A">
      <w:start w:val="1"/>
      <w:numFmt w:val="bullet"/>
      <w:lvlText w:val="●"/>
      <w:lvlJc w:val="left"/>
      <w:pPr>
        <w:ind w:left="5760" w:hanging="360"/>
      </w:pPr>
    </w:lvl>
    <w:lvl w:ilvl="8" w:tplc="7F2E76E2">
      <w:start w:val="1"/>
      <w:numFmt w:val="bullet"/>
      <w:lvlText w:val="●"/>
      <w:lvlJc w:val="left"/>
      <w:pPr>
        <w:ind w:left="6480" w:hanging="360"/>
      </w:pPr>
    </w:lvl>
  </w:abstractNum>
  <w:abstractNum w:abstractNumId="1">
    <w:nsid w:val="28730884"/>
    <w:multiLevelType w:val="hybridMultilevel"/>
    <w:tmpl w:val="C1F6A788"/>
    <w:lvl w:ilvl="0" w:tplc="84764904">
      <w:start w:val="1"/>
      <w:numFmt w:val="bullet"/>
      <w:lvlText w:val="•"/>
      <w:lvlJc w:val="left"/>
      <w:pPr>
        <w:ind w:left="720" w:hanging="360"/>
      </w:pPr>
    </w:lvl>
    <w:lvl w:ilvl="1" w:tplc="708AE198">
      <w:numFmt w:val="decimal"/>
      <w:lvlText w:val=""/>
      <w:lvlJc w:val="left"/>
    </w:lvl>
    <w:lvl w:ilvl="2" w:tplc="18DC1A3A">
      <w:numFmt w:val="decimal"/>
      <w:lvlText w:val=""/>
      <w:lvlJc w:val="left"/>
    </w:lvl>
    <w:lvl w:ilvl="3" w:tplc="96244A52">
      <w:numFmt w:val="decimal"/>
      <w:lvlText w:val=""/>
      <w:lvlJc w:val="left"/>
    </w:lvl>
    <w:lvl w:ilvl="4" w:tplc="ABEA9AD0">
      <w:numFmt w:val="decimal"/>
      <w:lvlText w:val=""/>
      <w:lvlJc w:val="left"/>
    </w:lvl>
    <w:lvl w:ilvl="5" w:tplc="C6789024">
      <w:numFmt w:val="decimal"/>
      <w:lvlText w:val=""/>
      <w:lvlJc w:val="left"/>
    </w:lvl>
    <w:lvl w:ilvl="6" w:tplc="47C848B4">
      <w:numFmt w:val="decimal"/>
      <w:lvlText w:val=""/>
      <w:lvlJc w:val="left"/>
    </w:lvl>
    <w:lvl w:ilvl="7" w:tplc="A364C73A">
      <w:numFmt w:val="decimal"/>
      <w:lvlText w:val=""/>
      <w:lvlJc w:val="left"/>
    </w:lvl>
    <w:lvl w:ilvl="8" w:tplc="ABA2DBAE">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8A6"/>
    <w:rsid w:val="00373CB6"/>
    <w:rsid w:val="007E4120"/>
    <w:rsid w:val="008E7995"/>
    <w:rsid w:val="00B568A6"/>
  </w:rsids>
  <m:mathPr>
    <m:mathFont m:val="Cambria Math"/>
    <m:brkBin m:val="before"/>
    <m:brkBinSub m:val="--"/>
    <m:smallFrac m:val="0"/>
    <m:dispDef/>
    <m:lMargin m:val="0"/>
    <m:rMargin m:val="0"/>
    <m:defJc m:val="centerGroup"/>
    <m:wrapIndent m:val="1440"/>
    <m:intLim m:val="subSup"/>
    <m:naryLim m:val="undOvr"/>
  </m:mathPr>
  <w:themeFontLang w:val="pl-P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4A995E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PL" w:eastAsia="pl-PL"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style>
  <w:style w:type="paragraph" w:styleId="Nagwek1">
    <w:name w:val="heading 1"/>
    <w:qFormat/>
    <w:pPr>
      <w:spacing w:before="240" w:after="240"/>
      <w:jc w:val="center"/>
      <w:outlineLvl w:val="0"/>
    </w:pPr>
    <w:rPr>
      <w:b/>
      <w:bCs/>
      <w:sz w:val="32"/>
      <w:szCs w:val="32"/>
    </w:rPr>
  </w:style>
  <w:style w:type="paragraph" w:styleId="Nagwek2">
    <w:name w:val="heading 2"/>
    <w:qFormat/>
    <w:pPr>
      <w:spacing w:before="200" w:after="120"/>
      <w:outlineLvl w:val="1"/>
    </w:pPr>
    <w:rPr>
      <w:b/>
      <w:bCs/>
      <w:sz w:val="26"/>
      <w:szCs w:val="26"/>
    </w:rPr>
  </w:style>
  <w:style w:type="paragraph" w:styleId="Nagwek3">
    <w:name w:val="heading 3"/>
    <w:qFormat/>
    <w:pPr>
      <w:outlineLvl w:val="2"/>
    </w:pPr>
    <w:rPr>
      <w:color w:val="1F4D78"/>
    </w:rPr>
  </w:style>
  <w:style w:type="paragraph" w:styleId="Nagwek4">
    <w:name w:val="heading 4"/>
    <w:qFormat/>
    <w:pPr>
      <w:outlineLvl w:val="3"/>
    </w:pPr>
    <w:rPr>
      <w:i/>
      <w:iCs/>
      <w:color w:val="2E74B5"/>
    </w:rPr>
  </w:style>
  <w:style w:type="paragraph" w:styleId="Nagwek5">
    <w:name w:val="heading 5"/>
    <w:qFormat/>
    <w:pPr>
      <w:outlineLvl w:val="4"/>
    </w:pPr>
    <w:rPr>
      <w:color w:val="2E74B5"/>
    </w:rPr>
  </w:style>
  <w:style w:type="paragraph" w:styleId="Nagwek6">
    <w:name w:val="heading 6"/>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1101</Words>
  <Characters>6607</Characters>
  <Application>Microsoft Macintosh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Streszczenie rozprawy doktorskiej</vt:lpstr>
    </vt:vector>
  </TitlesOfParts>
  <LinksUpToDate>false</LinksUpToDate>
  <CharactersWithSpaces>7693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Streszczenie rozprawy doktorskiej</dc:title>
  <dc:creator>Karolina Sowińska-Domagała</dc:creator>
  <cp:lastModifiedBy>Użytkownik Microsoft Office</cp:lastModifiedBy>
  <cp:revision>3</cp:revision>
  <dcterms:created xsi:type="dcterms:W3CDTF">2026-04-29T16:26:00Z</dcterms:created>
  <dcterms:modified xsi:type="dcterms:W3CDTF">2026-07-21T05:10:00Z</dcterms:modified>
</cp:coreProperties>
</file>