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8B072" w14:textId="77777777" w:rsidR="0077056F" w:rsidRPr="0077056F" w:rsidRDefault="0077056F" w:rsidP="0077056F">
      <w:pPr>
        <w:ind w:left="426" w:hanging="284"/>
        <w:jc w:val="center"/>
        <w:rPr>
          <w:rFonts w:ascii="PT Serif" w:hAnsi="PT Serif"/>
          <w:b/>
          <w:bCs/>
          <w:color w:val="000000"/>
          <w:sz w:val="24"/>
          <w:szCs w:val="24"/>
        </w:rPr>
      </w:pPr>
      <w:r w:rsidRPr="0077056F">
        <w:rPr>
          <w:rFonts w:ascii="PT Serif" w:hAnsi="PT Serif"/>
          <w:b/>
          <w:bCs/>
          <w:color w:val="000000" w:themeColor="text1"/>
          <w:sz w:val="24"/>
          <w:szCs w:val="24"/>
        </w:rPr>
        <w:t>Usługa wsparcia i utrzymania systemu ZSI</w:t>
      </w:r>
    </w:p>
    <w:p w14:paraId="0A37501D" w14:textId="77777777" w:rsidR="001D2AE3" w:rsidRPr="00713FFE" w:rsidRDefault="001D2AE3" w:rsidP="00685F34">
      <w:pPr>
        <w:jc w:val="both"/>
        <w:rPr>
          <w:rFonts w:eastAsia="Calibri"/>
          <w:b/>
          <w:sz w:val="24"/>
          <w:szCs w:val="24"/>
          <w:lang w:eastAsia="en-US"/>
        </w:rPr>
      </w:pPr>
    </w:p>
    <w:p w14:paraId="11B262E4" w14:textId="133C56C9" w:rsidR="72C9B04F" w:rsidRDefault="00713FFE" w:rsidP="0077056F">
      <w:pPr>
        <w:widowControl w:val="0"/>
        <w:jc w:val="center"/>
        <w:rPr>
          <w:rFonts w:eastAsia="Calibri"/>
          <w:b/>
          <w:bCs/>
          <w:sz w:val="24"/>
          <w:szCs w:val="24"/>
          <w:lang w:eastAsia="en-US"/>
        </w:rPr>
      </w:pPr>
      <w:r w:rsidRPr="1C54474F">
        <w:rPr>
          <w:rFonts w:eastAsia="Calibri"/>
          <w:b/>
          <w:bCs/>
          <w:sz w:val="24"/>
          <w:szCs w:val="24"/>
          <w:lang w:eastAsia="en-US"/>
        </w:rPr>
        <w:t>Opis przedmiotu zamówienia</w:t>
      </w:r>
    </w:p>
    <w:p w14:paraId="3A898474" w14:textId="77777777" w:rsidR="0077056F" w:rsidRDefault="0077056F" w:rsidP="0077056F">
      <w:pPr>
        <w:widowControl w:val="0"/>
        <w:jc w:val="center"/>
        <w:rPr>
          <w:color w:val="000000" w:themeColor="text1"/>
          <w:sz w:val="24"/>
          <w:szCs w:val="24"/>
        </w:rPr>
      </w:pPr>
    </w:p>
    <w:p w14:paraId="64F3B92D" w14:textId="291C9F50" w:rsidR="008E688E" w:rsidRPr="00713FFE" w:rsidRDefault="008E688E" w:rsidP="000A7519">
      <w:pPr>
        <w:spacing w:after="200"/>
        <w:ind w:left="360"/>
        <w:contextualSpacing/>
        <w:jc w:val="both"/>
        <w:rPr>
          <w:rFonts w:eastAsia="Calibri"/>
          <w:sz w:val="24"/>
          <w:szCs w:val="24"/>
          <w:lang w:eastAsia="en-US"/>
        </w:rPr>
      </w:pPr>
      <w:r w:rsidRPr="1F7A21AC">
        <w:rPr>
          <w:rFonts w:eastAsia="Calibri"/>
          <w:sz w:val="24"/>
          <w:szCs w:val="24"/>
          <w:lang w:eastAsia="en-US"/>
        </w:rPr>
        <w:t>Przedmiotem zamówienia jest świadczen</w:t>
      </w:r>
      <w:r w:rsidR="00713FFE" w:rsidRPr="1F7A21AC">
        <w:rPr>
          <w:rFonts w:eastAsia="Calibri"/>
          <w:sz w:val="24"/>
          <w:szCs w:val="24"/>
          <w:lang w:eastAsia="en-US"/>
        </w:rPr>
        <w:t>ie na rzecz Zamawiającego usług wsparcia i utrzymania ZSI</w:t>
      </w:r>
      <w:r w:rsidR="7FC66AA2" w:rsidRPr="1F7A21AC">
        <w:rPr>
          <w:rFonts w:eastAsia="Calibri"/>
          <w:sz w:val="24"/>
          <w:szCs w:val="24"/>
          <w:lang w:eastAsia="en-US"/>
        </w:rPr>
        <w:t xml:space="preserve"> zgodnie z projektowanymi postanowieniami Umowy oraz p</w:t>
      </w:r>
      <w:r w:rsidR="2377BAA0" w:rsidRPr="1F7A21AC">
        <w:rPr>
          <w:rFonts w:eastAsia="Calibri"/>
          <w:sz w:val="24"/>
          <w:szCs w:val="24"/>
          <w:lang w:eastAsia="en-US"/>
        </w:rPr>
        <w:t>oniższy</w:t>
      </w:r>
      <w:r w:rsidR="7FC66AA2" w:rsidRPr="1F7A21AC">
        <w:rPr>
          <w:rFonts w:eastAsia="Calibri"/>
          <w:sz w:val="24"/>
          <w:szCs w:val="24"/>
          <w:lang w:eastAsia="en-US"/>
        </w:rPr>
        <w:t xml:space="preserve">mi </w:t>
      </w:r>
      <w:r w:rsidR="2F5E02FE" w:rsidRPr="1F7A21AC">
        <w:rPr>
          <w:rFonts w:eastAsia="Calibri"/>
          <w:sz w:val="24"/>
          <w:szCs w:val="24"/>
          <w:lang w:eastAsia="en-US"/>
        </w:rPr>
        <w:t>zapisami</w:t>
      </w:r>
      <w:r w:rsidR="00344738" w:rsidRPr="1F7A21AC">
        <w:rPr>
          <w:rFonts w:eastAsia="Calibri"/>
          <w:sz w:val="24"/>
          <w:szCs w:val="24"/>
          <w:lang w:eastAsia="en-US"/>
        </w:rPr>
        <w:t>.</w:t>
      </w:r>
    </w:p>
    <w:p w14:paraId="0D0B940D" w14:textId="77777777" w:rsidR="00586757" w:rsidRDefault="00586757" w:rsidP="005B1CD5">
      <w:pPr>
        <w:tabs>
          <w:tab w:val="left" w:pos="364"/>
        </w:tabs>
        <w:ind w:left="426"/>
        <w:jc w:val="both"/>
        <w:rPr>
          <w:color w:val="000000"/>
          <w:sz w:val="24"/>
          <w:szCs w:val="24"/>
          <w:lang w:eastAsia="en-US" w:bidi="en-US"/>
        </w:rPr>
      </w:pPr>
    </w:p>
    <w:p w14:paraId="75914625" w14:textId="656655E0" w:rsidR="008E688E" w:rsidRPr="002023DE" w:rsidRDefault="008E688E" w:rsidP="00F4179F">
      <w:pPr>
        <w:pStyle w:val="Akapitzlist"/>
        <w:numPr>
          <w:ilvl w:val="0"/>
          <w:numId w:val="14"/>
        </w:numPr>
        <w:tabs>
          <w:tab w:val="left" w:pos="567"/>
        </w:tabs>
        <w:ind w:left="567" w:hanging="567"/>
        <w:jc w:val="both"/>
        <w:rPr>
          <w:color w:val="000000"/>
          <w:sz w:val="24"/>
          <w:szCs w:val="24"/>
          <w:lang w:eastAsia="en-US" w:bidi="en-US"/>
        </w:rPr>
      </w:pPr>
      <w:r w:rsidRPr="002023DE">
        <w:rPr>
          <w:rFonts w:ascii="Times New Roman" w:eastAsia="Calibri" w:hAnsi="Times New Roman"/>
          <w:sz w:val="24"/>
          <w:szCs w:val="24"/>
          <w:u w:val="single"/>
          <w:lang w:eastAsia="en-US"/>
        </w:rPr>
        <w:t>Charakt</w:t>
      </w:r>
      <w:r w:rsidR="005B1CD5" w:rsidRPr="002023DE">
        <w:rPr>
          <w:rFonts w:ascii="Times New Roman" w:eastAsia="Calibri" w:hAnsi="Times New Roman"/>
          <w:sz w:val="24"/>
          <w:szCs w:val="24"/>
          <w:u w:val="single"/>
          <w:lang w:eastAsia="en-US"/>
        </w:rPr>
        <w:t>erystyka modułów w systemie D</w:t>
      </w:r>
      <w:r w:rsidR="394107F6" w:rsidRPr="002023DE">
        <w:rPr>
          <w:rFonts w:ascii="Times New Roman" w:eastAsia="Calibri" w:hAnsi="Times New Roman"/>
          <w:sz w:val="24"/>
          <w:szCs w:val="24"/>
          <w:u w:val="single"/>
          <w:lang w:eastAsia="en-US"/>
        </w:rPr>
        <w:t>365</w:t>
      </w:r>
      <w:r w:rsidR="005B1CD5" w:rsidRPr="002023DE">
        <w:rPr>
          <w:rFonts w:ascii="Times New Roman" w:eastAsia="Calibri" w:hAnsi="Times New Roman"/>
          <w:sz w:val="24"/>
          <w:szCs w:val="24"/>
          <w:u w:val="single"/>
          <w:lang w:eastAsia="en-US"/>
        </w:rPr>
        <w:t xml:space="preserve"> – informacja o systemie wykorzystywanym przez Zamawiającego</w:t>
      </w:r>
      <w:r w:rsidR="000A7519" w:rsidRPr="002023DE">
        <w:rPr>
          <w:color w:val="000000" w:themeColor="text1"/>
          <w:sz w:val="24"/>
          <w:szCs w:val="24"/>
          <w:lang w:eastAsia="en-US" w:bidi="en-US"/>
        </w:rPr>
        <w:t>:</w:t>
      </w:r>
    </w:p>
    <w:p w14:paraId="0E27B00A" w14:textId="77777777" w:rsidR="00344738" w:rsidRPr="004617A0" w:rsidRDefault="00344738" w:rsidP="005B1CD5">
      <w:pPr>
        <w:tabs>
          <w:tab w:val="left" w:pos="364"/>
        </w:tabs>
        <w:ind w:left="426"/>
        <w:jc w:val="both"/>
        <w:rPr>
          <w:color w:val="000000"/>
          <w:sz w:val="24"/>
          <w:szCs w:val="24"/>
          <w:lang w:eastAsia="en-US" w:bidi="en-US"/>
        </w:rPr>
      </w:pPr>
    </w:p>
    <w:p w14:paraId="69141184" w14:textId="09566311" w:rsidR="008E688E" w:rsidRPr="004617A0" w:rsidRDefault="008E688E" w:rsidP="00F4179F">
      <w:pPr>
        <w:numPr>
          <w:ilvl w:val="0"/>
          <w:numId w:val="2"/>
        </w:numPr>
        <w:tabs>
          <w:tab w:val="left" w:pos="364"/>
        </w:tabs>
        <w:ind w:left="709" w:hanging="283"/>
        <w:jc w:val="both"/>
        <w:rPr>
          <w:color w:val="000000"/>
          <w:sz w:val="24"/>
          <w:szCs w:val="24"/>
          <w:lang w:eastAsia="en-US" w:bidi="en-US"/>
        </w:rPr>
      </w:pPr>
      <w:r w:rsidRPr="1C54474F">
        <w:rPr>
          <w:b/>
          <w:bCs/>
          <w:color w:val="000000" w:themeColor="text1"/>
          <w:sz w:val="24"/>
          <w:szCs w:val="24"/>
          <w:lang w:eastAsia="en-US" w:bidi="en-US"/>
        </w:rPr>
        <w:t>Księga główna</w:t>
      </w:r>
      <w:r w:rsidRPr="1C54474F">
        <w:rPr>
          <w:color w:val="000000" w:themeColor="text1"/>
          <w:sz w:val="24"/>
          <w:szCs w:val="24"/>
          <w:lang w:eastAsia="en-US" w:bidi="en-US"/>
        </w:rPr>
        <w:t xml:space="preserve"> – moduł przeznaczony do rejestracji, śledzenia i raportowania transakcji finansowych, środków trwałych, inwentaryzacji (z wykorzystaniem kolektorów danych) oraz transakcji podatkowych. Moduł posiada m. in. takie elementy jak: zdefiniowany plan kont, księgowanie transakcji w arkuszach finansowych, raporty z zaksięgowanych transakcji księgi, automatyzowane funkcje importu wyciągów bankowych w formacie MT940, funkcje związane </w:t>
      </w:r>
      <w:r>
        <w:br/>
      </w:r>
      <w:r w:rsidRPr="1C54474F">
        <w:rPr>
          <w:color w:val="000000" w:themeColor="text1"/>
          <w:sz w:val="24"/>
          <w:szCs w:val="24"/>
          <w:lang w:eastAsia="en-US" w:bidi="en-US"/>
        </w:rPr>
        <w:t>z zamknięciem miesiąca oraz roku, funkcje związane z rozliczaniem kosztów pośrednich, , raporty z listy transakcji księgi w różnych konfiguracjach. W module zde</w:t>
      </w:r>
      <w:r w:rsidR="005B1CD5" w:rsidRPr="1C54474F">
        <w:rPr>
          <w:color w:val="000000" w:themeColor="text1"/>
          <w:sz w:val="24"/>
          <w:szCs w:val="24"/>
          <w:lang w:eastAsia="en-US" w:bidi="en-US"/>
        </w:rPr>
        <w:t xml:space="preserve">finiowano </w:t>
      </w:r>
      <w:r w:rsidRPr="1C54474F">
        <w:rPr>
          <w:color w:val="000000" w:themeColor="text1"/>
          <w:sz w:val="24"/>
          <w:szCs w:val="24"/>
          <w:lang w:eastAsia="en-US" w:bidi="en-US"/>
        </w:rPr>
        <w:t>ok. 56 typów dokumentów księgowych.</w:t>
      </w:r>
    </w:p>
    <w:p w14:paraId="00AE6555" w14:textId="2BE1924C" w:rsidR="0CA11F42" w:rsidRDefault="0CA11F42" w:rsidP="00F4179F">
      <w:pPr>
        <w:numPr>
          <w:ilvl w:val="0"/>
          <w:numId w:val="2"/>
        </w:numPr>
        <w:tabs>
          <w:tab w:val="left" w:pos="364"/>
        </w:tabs>
        <w:ind w:left="709" w:hanging="283"/>
        <w:jc w:val="both"/>
        <w:rPr>
          <w:sz w:val="24"/>
          <w:szCs w:val="24"/>
        </w:rPr>
      </w:pPr>
      <w:r w:rsidRPr="40F3A1C3">
        <w:rPr>
          <w:b/>
          <w:bCs/>
          <w:sz w:val="24"/>
          <w:szCs w:val="24"/>
        </w:rPr>
        <w:t>Środki trwałe</w:t>
      </w:r>
      <w:r w:rsidRPr="40F3A1C3">
        <w:rPr>
          <w:sz w:val="24"/>
          <w:szCs w:val="24"/>
        </w:rPr>
        <w:t xml:space="preserve"> - moduł przeznaczony do zarządzania składnikami majątkowymi oraz przeprowadzenia inwentaryzacji (z wykorzystaniem kolektorów danych). Zawiera w szczególności: </w:t>
      </w:r>
    </w:p>
    <w:p w14:paraId="3C161DCB" w14:textId="16067A12" w:rsidR="0CA11F42" w:rsidRDefault="0CA11F42" w:rsidP="00F4179F">
      <w:pPr>
        <w:numPr>
          <w:ilvl w:val="1"/>
          <w:numId w:val="17"/>
        </w:numPr>
        <w:tabs>
          <w:tab w:val="left" w:pos="364"/>
        </w:tabs>
        <w:ind w:left="1134"/>
        <w:jc w:val="both"/>
        <w:rPr>
          <w:sz w:val="24"/>
          <w:szCs w:val="24"/>
        </w:rPr>
      </w:pPr>
      <w:r w:rsidRPr="1C54474F">
        <w:rPr>
          <w:sz w:val="24"/>
          <w:szCs w:val="24"/>
        </w:rPr>
        <w:t xml:space="preserve">Ewidencję środków trwałych, składników </w:t>
      </w:r>
      <w:proofErr w:type="spellStart"/>
      <w:r w:rsidRPr="1C54474F">
        <w:rPr>
          <w:sz w:val="24"/>
          <w:szCs w:val="24"/>
        </w:rPr>
        <w:t>niskocennych</w:t>
      </w:r>
      <w:proofErr w:type="spellEnd"/>
      <w:r w:rsidRPr="1C54474F">
        <w:rPr>
          <w:sz w:val="24"/>
          <w:szCs w:val="24"/>
        </w:rPr>
        <w:t xml:space="preserve">, aparatury oraz środków trwałych wraz ze składnikami (przeznaczoną dla użytkowników końcowych) z możliwością wprowadzenia nowych składników majątkowych oraz ich modyfikacje (np. księgowanie rozchodów lub zmiany miejsca użytkowania) </w:t>
      </w:r>
    </w:p>
    <w:p w14:paraId="4DF15CAE" w14:textId="77E8D270" w:rsidR="0CA11F42" w:rsidRDefault="0CA11F42" w:rsidP="00F4179F">
      <w:pPr>
        <w:numPr>
          <w:ilvl w:val="1"/>
          <w:numId w:val="17"/>
        </w:numPr>
        <w:tabs>
          <w:tab w:val="left" w:pos="364"/>
        </w:tabs>
        <w:ind w:left="1134"/>
        <w:jc w:val="both"/>
        <w:rPr>
          <w:sz w:val="24"/>
          <w:szCs w:val="24"/>
        </w:rPr>
      </w:pPr>
      <w:r w:rsidRPr="1C54474F">
        <w:rPr>
          <w:sz w:val="24"/>
          <w:szCs w:val="24"/>
        </w:rPr>
        <w:t xml:space="preserve">Arkusz środków trwałych- księgowanie transakcji dotyczących składników majątkowych, w tym księgowanie amortyzacji na podstawie wielu ksiąg i źródeł finansowania. </w:t>
      </w:r>
    </w:p>
    <w:p w14:paraId="237C21DE" w14:textId="68F1ECD6" w:rsidR="0CA11F42" w:rsidRDefault="0CA11F42" w:rsidP="00F4179F">
      <w:pPr>
        <w:numPr>
          <w:ilvl w:val="1"/>
          <w:numId w:val="17"/>
        </w:numPr>
        <w:tabs>
          <w:tab w:val="left" w:pos="364"/>
        </w:tabs>
        <w:ind w:left="1134"/>
        <w:jc w:val="both"/>
        <w:rPr>
          <w:sz w:val="24"/>
          <w:szCs w:val="24"/>
        </w:rPr>
      </w:pPr>
      <w:r w:rsidRPr="1C54474F">
        <w:rPr>
          <w:sz w:val="24"/>
          <w:szCs w:val="24"/>
        </w:rPr>
        <w:t xml:space="preserve">Tabelę dokumentów OT zaimportowanych z SOD w ramach integracji między systemami </w:t>
      </w:r>
    </w:p>
    <w:p w14:paraId="0C6373DF" w14:textId="77163A0B" w:rsidR="0CA11F42" w:rsidRDefault="0CA11F42" w:rsidP="00F4179F">
      <w:pPr>
        <w:numPr>
          <w:ilvl w:val="1"/>
          <w:numId w:val="17"/>
        </w:numPr>
        <w:tabs>
          <w:tab w:val="left" w:pos="364"/>
        </w:tabs>
        <w:ind w:left="1134"/>
        <w:jc w:val="both"/>
        <w:rPr>
          <w:sz w:val="24"/>
          <w:szCs w:val="24"/>
        </w:rPr>
      </w:pPr>
      <w:r w:rsidRPr="1C54474F">
        <w:rPr>
          <w:sz w:val="24"/>
          <w:szCs w:val="24"/>
        </w:rPr>
        <w:t xml:space="preserve">Arkusz spisowy </w:t>
      </w:r>
    </w:p>
    <w:p w14:paraId="59B24A32" w14:textId="6ECF70D6" w:rsidR="0CA11F42" w:rsidRDefault="0CA11F42" w:rsidP="00F4179F">
      <w:pPr>
        <w:numPr>
          <w:ilvl w:val="1"/>
          <w:numId w:val="17"/>
        </w:numPr>
        <w:tabs>
          <w:tab w:val="left" w:pos="364"/>
        </w:tabs>
        <w:ind w:left="1134"/>
        <w:jc w:val="both"/>
        <w:rPr>
          <w:sz w:val="24"/>
          <w:szCs w:val="24"/>
        </w:rPr>
      </w:pPr>
      <w:r w:rsidRPr="1C54474F">
        <w:rPr>
          <w:sz w:val="24"/>
          <w:szCs w:val="24"/>
        </w:rPr>
        <w:t xml:space="preserve">Raporty- transakcje środków trwałych, przychody/rozchody środków trwałych, raport środków trwałych (ARC), raport planu amortyzacji, tabele amortyzacji środków trwałych, amortyzację środków trwałych, transakcje wg. Typu zestawienie roczne, środki trwałe wg. Wymiaru. </w:t>
      </w:r>
    </w:p>
    <w:p w14:paraId="216E5B2C" w14:textId="2BCAB29F" w:rsidR="0CA11F42" w:rsidRDefault="0CA11F42" w:rsidP="00F4179F">
      <w:pPr>
        <w:numPr>
          <w:ilvl w:val="1"/>
          <w:numId w:val="17"/>
        </w:numPr>
        <w:tabs>
          <w:tab w:val="left" w:pos="364"/>
        </w:tabs>
        <w:ind w:left="1134"/>
        <w:jc w:val="both"/>
        <w:rPr>
          <w:sz w:val="24"/>
          <w:szCs w:val="24"/>
        </w:rPr>
      </w:pPr>
      <w:r w:rsidRPr="1C54474F">
        <w:rPr>
          <w:sz w:val="24"/>
          <w:szCs w:val="24"/>
        </w:rPr>
        <w:t xml:space="preserve">Możliwość drukowania kodów kreskowych </w:t>
      </w:r>
    </w:p>
    <w:p w14:paraId="182545CC" w14:textId="0B81640E" w:rsidR="0CA11F42" w:rsidRDefault="0CA11F42" w:rsidP="00F4179F">
      <w:pPr>
        <w:numPr>
          <w:ilvl w:val="1"/>
          <w:numId w:val="17"/>
        </w:numPr>
        <w:tabs>
          <w:tab w:val="left" w:pos="364"/>
        </w:tabs>
        <w:ind w:left="1134"/>
        <w:jc w:val="both"/>
        <w:rPr>
          <w:sz w:val="24"/>
          <w:szCs w:val="24"/>
        </w:rPr>
      </w:pPr>
      <w:r w:rsidRPr="1C54474F">
        <w:rPr>
          <w:sz w:val="24"/>
          <w:szCs w:val="24"/>
        </w:rPr>
        <w:t>Listę pól spisowych wraz z możliwością modyfikacji danych</w:t>
      </w:r>
    </w:p>
    <w:p w14:paraId="79158DBC" w14:textId="0C3195D6" w:rsidR="008E688E" w:rsidRPr="004617A0" w:rsidRDefault="008E688E" w:rsidP="00F4179F">
      <w:pPr>
        <w:numPr>
          <w:ilvl w:val="0"/>
          <w:numId w:val="2"/>
        </w:numPr>
        <w:tabs>
          <w:tab w:val="left" w:pos="364"/>
        </w:tabs>
        <w:ind w:left="709"/>
        <w:jc w:val="both"/>
        <w:rPr>
          <w:color w:val="000000"/>
          <w:sz w:val="24"/>
          <w:szCs w:val="24"/>
          <w:lang w:eastAsia="en-US" w:bidi="en-US"/>
        </w:rPr>
      </w:pPr>
      <w:r w:rsidRPr="1C54474F">
        <w:rPr>
          <w:b/>
          <w:bCs/>
          <w:color w:val="000000" w:themeColor="text1"/>
          <w:sz w:val="24"/>
          <w:szCs w:val="24"/>
          <w:lang w:eastAsia="en-US" w:bidi="en-US"/>
        </w:rPr>
        <w:t>Rozrachunki z odbiorcami</w:t>
      </w:r>
      <w:r w:rsidRPr="1C54474F">
        <w:rPr>
          <w:color w:val="000000" w:themeColor="text1"/>
          <w:sz w:val="24"/>
          <w:szCs w:val="24"/>
          <w:lang w:eastAsia="en-US" w:bidi="en-US"/>
        </w:rPr>
        <w:t xml:space="preserve"> – moduł przeznaczony do obsługi sprzedaży usług, analizy rozrachunków z odbiorcami. Zawiera w szczególności:</w:t>
      </w:r>
    </w:p>
    <w:p w14:paraId="556F1363" w14:textId="7AA66BF6" w:rsidR="008E688E" w:rsidRDefault="09452913" w:rsidP="00F4179F">
      <w:pPr>
        <w:numPr>
          <w:ilvl w:val="0"/>
          <w:numId w:val="18"/>
        </w:numPr>
        <w:tabs>
          <w:tab w:val="left" w:pos="364"/>
        </w:tabs>
        <w:ind w:left="1134"/>
        <w:jc w:val="both"/>
        <w:rPr>
          <w:sz w:val="24"/>
          <w:szCs w:val="24"/>
        </w:rPr>
      </w:pPr>
      <w:r w:rsidRPr="1C54474F">
        <w:rPr>
          <w:color w:val="000000" w:themeColor="text1"/>
          <w:sz w:val="24"/>
          <w:szCs w:val="24"/>
        </w:rPr>
        <w:t xml:space="preserve">Prowadzenie bazy odbiorców: wprowadzanie i modyfikacja kontrahentów (obecnie </w:t>
      </w:r>
      <w:r w:rsidR="008E688E">
        <w:br/>
      </w:r>
      <w:r w:rsidRPr="1C54474F">
        <w:rPr>
          <w:color w:val="000000" w:themeColor="text1"/>
          <w:sz w:val="24"/>
          <w:szCs w:val="24"/>
        </w:rPr>
        <w:t xml:space="preserve">w bazie ok. </w:t>
      </w:r>
      <w:r w:rsidR="4C356E4C" w:rsidRPr="1C54474F">
        <w:rPr>
          <w:color w:val="000000" w:themeColor="text1"/>
          <w:sz w:val="24"/>
          <w:szCs w:val="24"/>
        </w:rPr>
        <w:t>2</w:t>
      </w:r>
      <w:r w:rsidRPr="1C54474F">
        <w:rPr>
          <w:color w:val="000000" w:themeColor="text1"/>
          <w:sz w:val="24"/>
          <w:szCs w:val="24"/>
        </w:rPr>
        <w:t>3 000 odbiorców + baza pracownicza 14 975, możliwość przypisania kilku adresów do jednego kontrahenta).</w:t>
      </w:r>
    </w:p>
    <w:p w14:paraId="6E1AB7AD" w14:textId="3E1976EA" w:rsidR="008E688E" w:rsidRPr="004617A0" w:rsidRDefault="008E688E" w:rsidP="00F4179F">
      <w:pPr>
        <w:numPr>
          <w:ilvl w:val="0"/>
          <w:numId w:val="18"/>
        </w:numPr>
        <w:tabs>
          <w:tab w:val="left" w:pos="364"/>
        </w:tabs>
        <w:ind w:left="1134"/>
        <w:jc w:val="both"/>
        <w:rPr>
          <w:color w:val="000000"/>
          <w:sz w:val="24"/>
          <w:szCs w:val="24"/>
          <w:lang w:eastAsia="en-US" w:bidi="en-US"/>
        </w:rPr>
      </w:pPr>
      <w:r w:rsidRPr="1C54474F">
        <w:rPr>
          <w:color w:val="000000" w:themeColor="text1"/>
          <w:sz w:val="24"/>
          <w:szCs w:val="24"/>
          <w:lang w:eastAsia="en-US" w:bidi="en-US"/>
        </w:rPr>
        <w:t>Możliwość uzupełniania bazy kodów pocztowych (wprowadzanie zagranicznych miejscowości z przypisanym kodem pocztowym i krajem oraz uzupełnianie kodów pocztowych dla miejscowości krajowych).</w:t>
      </w:r>
    </w:p>
    <w:p w14:paraId="15AC30DC" w14:textId="2E4716B5" w:rsidR="008E688E" w:rsidRPr="004617A0" w:rsidRDefault="008E688E" w:rsidP="00F4179F">
      <w:pPr>
        <w:numPr>
          <w:ilvl w:val="0"/>
          <w:numId w:val="18"/>
        </w:numPr>
        <w:tabs>
          <w:tab w:val="left" w:pos="364"/>
        </w:tabs>
        <w:ind w:left="1134"/>
        <w:jc w:val="both"/>
        <w:rPr>
          <w:color w:val="000000"/>
          <w:sz w:val="24"/>
          <w:szCs w:val="24"/>
          <w:lang w:eastAsia="en-US" w:bidi="en-US"/>
        </w:rPr>
      </w:pPr>
      <w:r w:rsidRPr="1C54474F">
        <w:rPr>
          <w:color w:val="000000" w:themeColor="text1"/>
          <w:sz w:val="24"/>
          <w:szCs w:val="24"/>
          <w:lang w:eastAsia="en-US" w:bidi="en-US"/>
        </w:rPr>
        <w:t>Sprawdzenie statusu podatnika vat przez system (baza podatników czynnych + baza VIES).</w:t>
      </w:r>
    </w:p>
    <w:p w14:paraId="44A0CF15" w14:textId="2F9EA739" w:rsidR="008E688E" w:rsidRPr="004617A0" w:rsidRDefault="008E688E" w:rsidP="00F4179F">
      <w:pPr>
        <w:numPr>
          <w:ilvl w:val="0"/>
          <w:numId w:val="18"/>
        </w:numPr>
        <w:tabs>
          <w:tab w:val="left" w:pos="364"/>
        </w:tabs>
        <w:ind w:left="1134"/>
        <w:jc w:val="both"/>
        <w:rPr>
          <w:color w:val="000000"/>
          <w:sz w:val="24"/>
          <w:szCs w:val="24"/>
          <w:lang w:eastAsia="en-US" w:bidi="en-US"/>
        </w:rPr>
      </w:pPr>
      <w:r w:rsidRPr="1C54474F">
        <w:rPr>
          <w:color w:val="000000" w:themeColor="text1"/>
          <w:sz w:val="24"/>
          <w:szCs w:val="24"/>
          <w:lang w:eastAsia="en-US" w:bidi="en-US"/>
        </w:rPr>
        <w:t>Wystawianie, zatwierdzanie oraz księgowanie faktur sprzedaży (faktura niezależna), faktur korygujących, zaliczkowych (ok. 1</w:t>
      </w:r>
      <w:r w:rsidR="5C59AE4D" w:rsidRPr="1C54474F">
        <w:rPr>
          <w:color w:val="000000" w:themeColor="text1"/>
          <w:sz w:val="24"/>
          <w:szCs w:val="24"/>
          <w:lang w:eastAsia="en-US" w:bidi="en-US"/>
        </w:rPr>
        <w:t>2</w:t>
      </w:r>
      <w:r w:rsidRPr="1C54474F">
        <w:rPr>
          <w:color w:val="000000" w:themeColor="text1"/>
          <w:sz w:val="24"/>
          <w:szCs w:val="24"/>
          <w:lang w:eastAsia="en-US" w:bidi="en-US"/>
        </w:rPr>
        <w:t> 000 w 20</w:t>
      </w:r>
      <w:r w:rsidR="22EFA2DF" w:rsidRPr="1C54474F">
        <w:rPr>
          <w:color w:val="000000" w:themeColor="text1"/>
          <w:sz w:val="24"/>
          <w:szCs w:val="24"/>
          <w:lang w:eastAsia="en-US" w:bidi="en-US"/>
        </w:rPr>
        <w:t>24</w:t>
      </w:r>
      <w:r w:rsidRPr="1C54474F">
        <w:rPr>
          <w:color w:val="000000" w:themeColor="text1"/>
          <w:sz w:val="24"/>
          <w:szCs w:val="24"/>
          <w:lang w:eastAsia="en-US" w:bidi="en-US"/>
        </w:rPr>
        <w:t xml:space="preserve"> roku), wieloetapowość księgowania powoduje sprawdzanie faktur na każdym etapie zatwierdzania.</w:t>
      </w:r>
    </w:p>
    <w:p w14:paraId="1B9D0284" w14:textId="77777777" w:rsidR="008E688E" w:rsidRPr="004617A0" w:rsidRDefault="008E688E" w:rsidP="00F4179F">
      <w:pPr>
        <w:numPr>
          <w:ilvl w:val="0"/>
          <w:numId w:val="18"/>
        </w:numPr>
        <w:tabs>
          <w:tab w:val="left" w:pos="364"/>
        </w:tabs>
        <w:ind w:left="1134"/>
        <w:jc w:val="both"/>
        <w:rPr>
          <w:color w:val="000000"/>
          <w:sz w:val="24"/>
          <w:szCs w:val="24"/>
          <w:lang w:eastAsia="en-US" w:bidi="en-US"/>
        </w:rPr>
      </w:pPr>
      <w:r w:rsidRPr="004617A0">
        <w:rPr>
          <w:color w:val="000000"/>
          <w:sz w:val="24"/>
          <w:szCs w:val="24"/>
          <w:lang w:eastAsia="en-US" w:bidi="en-US"/>
        </w:rPr>
        <w:t>Wystawianie i księgowanie faktur do z</w:t>
      </w:r>
      <w:r w:rsidR="005B1CD5" w:rsidRPr="004617A0">
        <w:rPr>
          <w:color w:val="000000"/>
          <w:sz w:val="24"/>
          <w:szCs w:val="24"/>
          <w:lang w:eastAsia="en-US" w:bidi="en-US"/>
        </w:rPr>
        <w:t xml:space="preserve">amówienia sprzedaży, powiązane </w:t>
      </w:r>
      <w:r w:rsidRPr="004617A0">
        <w:rPr>
          <w:color w:val="000000"/>
          <w:sz w:val="24"/>
          <w:szCs w:val="24"/>
          <w:lang w:eastAsia="en-US" w:bidi="en-US"/>
        </w:rPr>
        <w:t>z magazynami – automatyczne rozliczanie stanu, ok. 800 -1000 faktur/rok.</w:t>
      </w:r>
    </w:p>
    <w:p w14:paraId="6A2A5AA6" w14:textId="2E7B782E" w:rsidR="008E688E" w:rsidRPr="004617A0" w:rsidRDefault="008E688E" w:rsidP="00F4179F">
      <w:pPr>
        <w:numPr>
          <w:ilvl w:val="0"/>
          <w:numId w:val="18"/>
        </w:numPr>
        <w:tabs>
          <w:tab w:val="left" w:pos="364"/>
        </w:tabs>
        <w:ind w:left="1134"/>
        <w:jc w:val="both"/>
        <w:rPr>
          <w:color w:val="000000"/>
          <w:sz w:val="24"/>
          <w:szCs w:val="24"/>
          <w:lang w:eastAsia="en-US" w:bidi="en-US"/>
        </w:rPr>
      </w:pPr>
      <w:r w:rsidRPr="1C54474F">
        <w:rPr>
          <w:color w:val="000000" w:themeColor="text1"/>
          <w:sz w:val="24"/>
          <w:szCs w:val="24"/>
          <w:lang w:eastAsia="en-US" w:bidi="en-US"/>
        </w:rPr>
        <w:t>Weryfikacja rozrachunku</w:t>
      </w:r>
      <w:r w:rsidR="005B1CD5" w:rsidRPr="1C54474F">
        <w:rPr>
          <w:color w:val="000000" w:themeColor="text1"/>
          <w:sz w:val="24"/>
          <w:szCs w:val="24"/>
          <w:lang w:eastAsia="en-US" w:bidi="en-US"/>
        </w:rPr>
        <w:t xml:space="preserve">, ustalenie salda kontrahenta, </w:t>
      </w:r>
      <w:r w:rsidR="719A3460" w:rsidRPr="1C54474F">
        <w:rPr>
          <w:color w:val="000000" w:themeColor="text1"/>
          <w:sz w:val="24"/>
          <w:szCs w:val="24"/>
          <w:lang w:eastAsia="en-US" w:bidi="en-US"/>
        </w:rPr>
        <w:t>parametryzacja</w:t>
      </w:r>
      <w:r w:rsidRPr="1C54474F">
        <w:rPr>
          <w:color w:val="000000" w:themeColor="text1"/>
          <w:sz w:val="24"/>
          <w:szCs w:val="24"/>
          <w:lang w:eastAsia="en-US" w:bidi="en-US"/>
        </w:rPr>
        <w:t xml:space="preserve"> monitów</w:t>
      </w:r>
      <w:r w:rsidR="7E8E70C8" w:rsidRPr="1C54474F">
        <w:rPr>
          <w:color w:val="000000" w:themeColor="text1"/>
          <w:sz w:val="24"/>
          <w:szCs w:val="24"/>
          <w:lang w:eastAsia="en-US" w:bidi="en-US"/>
        </w:rPr>
        <w:t xml:space="preserve"> i</w:t>
      </w:r>
      <w:r w:rsidRPr="1C54474F">
        <w:rPr>
          <w:color w:val="000000" w:themeColor="text1"/>
          <w:sz w:val="24"/>
          <w:szCs w:val="24"/>
          <w:lang w:eastAsia="en-US" w:bidi="en-US"/>
        </w:rPr>
        <w:t xml:space="preserve"> not odsetkowych do faktur zapłaconych po terminie, wystawianie potwierdzeń sald, sporządzanie dokumentów kompensaty.</w:t>
      </w:r>
    </w:p>
    <w:p w14:paraId="5F817954" w14:textId="35701DBD" w:rsidR="008E688E" w:rsidRPr="000A7519" w:rsidRDefault="008E688E" w:rsidP="00F4179F">
      <w:pPr>
        <w:pStyle w:val="Akapitzlist"/>
        <w:numPr>
          <w:ilvl w:val="0"/>
          <w:numId w:val="18"/>
        </w:numPr>
        <w:tabs>
          <w:tab w:val="left" w:pos="364"/>
        </w:tabs>
        <w:ind w:left="1134"/>
        <w:jc w:val="both"/>
        <w:rPr>
          <w:rFonts w:ascii="Times New Roman" w:hAnsi="Times New Roman"/>
          <w:color w:val="000000"/>
          <w:sz w:val="24"/>
          <w:szCs w:val="24"/>
          <w:lang w:eastAsia="en-US" w:bidi="en-US"/>
        </w:rPr>
      </w:pPr>
      <w:r w:rsidRPr="000A7519">
        <w:rPr>
          <w:rFonts w:ascii="Times New Roman" w:hAnsi="Times New Roman"/>
          <w:color w:val="000000"/>
          <w:sz w:val="24"/>
          <w:szCs w:val="24"/>
          <w:lang w:eastAsia="en-US" w:bidi="en-US"/>
        </w:rPr>
        <w:lastRenderedPageBreak/>
        <w:t>Parametryzacja sprzedaży (typy transakcji dla kont księgowych, profile księgowania, terminy płatności, itp.).</w:t>
      </w:r>
    </w:p>
    <w:p w14:paraId="31F9BBA9" w14:textId="41B72269" w:rsidR="38BAEDF3" w:rsidRDefault="38BAEDF3" w:rsidP="00F4179F">
      <w:pPr>
        <w:numPr>
          <w:ilvl w:val="0"/>
          <w:numId w:val="2"/>
        </w:numPr>
        <w:ind w:left="709" w:hanging="283"/>
        <w:jc w:val="both"/>
        <w:rPr>
          <w:sz w:val="24"/>
          <w:szCs w:val="24"/>
        </w:rPr>
      </w:pPr>
      <w:r w:rsidRPr="0077056F">
        <w:rPr>
          <w:b/>
          <w:bCs/>
          <w:sz w:val="24"/>
          <w:szCs w:val="24"/>
        </w:rPr>
        <w:t>Kredyt i windykacje</w:t>
      </w:r>
      <w:r w:rsidRPr="40F3A1C3">
        <w:rPr>
          <w:sz w:val="24"/>
          <w:szCs w:val="24"/>
        </w:rPr>
        <w:t xml:space="preserve"> – moduł wspomagający rozrachunki z odbiorcami. Zawiera w szczególności raportowanie oraz wystawianie monitów i not odsetkowych do faktur zapłaconych po terminie</w:t>
      </w:r>
    </w:p>
    <w:p w14:paraId="7B94FA13" w14:textId="77777777" w:rsidR="008E688E" w:rsidRPr="004617A0" w:rsidRDefault="008E688E" w:rsidP="00F4179F">
      <w:pPr>
        <w:numPr>
          <w:ilvl w:val="0"/>
          <w:numId w:val="2"/>
        </w:numPr>
        <w:ind w:left="709" w:hanging="283"/>
        <w:jc w:val="both"/>
        <w:rPr>
          <w:color w:val="000000"/>
          <w:sz w:val="24"/>
          <w:szCs w:val="24"/>
          <w:lang w:eastAsia="en-US" w:bidi="en-US"/>
        </w:rPr>
      </w:pPr>
      <w:r w:rsidRPr="004617A0">
        <w:rPr>
          <w:b/>
          <w:color w:val="000000"/>
          <w:sz w:val="24"/>
          <w:szCs w:val="24"/>
          <w:lang w:eastAsia="en-US" w:bidi="en-US"/>
        </w:rPr>
        <w:t>Rozrachunki z dostawcami</w:t>
      </w:r>
      <w:r w:rsidRPr="004617A0">
        <w:rPr>
          <w:color w:val="000000"/>
          <w:sz w:val="24"/>
          <w:szCs w:val="24"/>
          <w:lang w:eastAsia="en-US" w:bidi="en-US"/>
        </w:rPr>
        <w:t xml:space="preserve"> – moduł przeznaczony do obsługi zakupów towarów </w:t>
      </w:r>
      <w:r w:rsidRPr="004617A0">
        <w:rPr>
          <w:color w:val="000000"/>
          <w:sz w:val="24"/>
          <w:szCs w:val="24"/>
          <w:lang w:eastAsia="en-US" w:bidi="en-US"/>
        </w:rPr>
        <w:br/>
        <w:t>i usług, analizy rozrachunków z dostawcami. Zawiera w szczególności:</w:t>
      </w:r>
    </w:p>
    <w:p w14:paraId="46DB6E36" w14:textId="40CD0582" w:rsidR="008E688E" w:rsidRPr="004617A0" w:rsidRDefault="008E688E" w:rsidP="00F4179F">
      <w:pPr>
        <w:numPr>
          <w:ilvl w:val="0"/>
          <w:numId w:val="19"/>
        </w:numPr>
        <w:tabs>
          <w:tab w:val="left" w:pos="364"/>
        </w:tabs>
        <w:ind w:left="1134"/>
        <w:jc w:val="both"/>
        <w:rPr>
          <w:color w:val="000000"/>
          <w:sz w:val="24"/>
          <w:szCs w:val="24"/>
          <w:lang w:eastAsia="en-US" w:bidi="en-US"/>
        </w:rPr>
      </w:pPr>
      <w:r w:rsidRPr="1F7A21AC">
        <w:rPr>
          <w:color w:val="000000" w:themeColor="text1"/>
          <w:sz w:val="24"/>
          <w:szCs w:val="24"/>
          <w:lang w:eastAsia="en-US" w:bidi="en-US"/>
        </w:rPr>
        <w:t>Baza dostawców – wprowadzanie i modyfikacja kontrahentów, baza zawiera ok. 3</w:t>
      </w:r>
      <w:r w:rsidR="7E9B35B5" w:rsidRPr="1F7A21AC">
        <w:rPr>
          <w:color w:val="000000" w:themeColor="text1"/>
          <w:sz w:val="24"/>
          <w:szCs w:val="24"/>
          <w:lang w:eastAsia="en-US" w:bidi="en-US"/>
        </w:rPr>
        <w:t>9</w:t>
      </w:r>
      <w:r w:rsidRPr="1F7A21AC">
        <w:rPr>
          <w:color w:val="000000" w:themeColor="text1"/>
          <w:sz w:val="24"/>
          <w:szCs w:val="24"/>
          <w:lang w:eastAsia="en-US" w:bidi="en-US"/>
        </w:rPr>
        <w:t> 000 dostawców (w tym p</w:t>
      </w:r>
      <w:r w:rsidR="005B1CD5" w:rsidRPr="1F7A21AC">
        <w:rPr>
          <w:color w:val="000000" w:themeColor="text1"/>
          <w:sz w:val="24"/>
          <w:szCs w:val="24"/>
          <w:lang w:eastAsia="en-US" w:bidi="en-US"/>
        </w:rPr>
        <w:t xml:space="preserve">ochodzących z modułu </w:t>
      </w:r>
      <w:r w:rsidR="1AA9EDB2" w:rsidRPr="1F7A21AC">
        <w:rPr>
          <w:color w:val="000000" w:themeColor="text1"/>
          <w:sz w:val="24"/>
          <w:szCs w:val="24"/>
          <w:lang w:eastAsia="en-US" w:bidi="en-US"/>
        </w:rPr>
        <w:t>One4All</w:t>
      </w:r>
      <w:r w:rsidR="005B1CD5" w:rsidRPr="1F7A21AC">
        <w:rPr>
          <w:color w:val="000000" w:themeColor="text1"/>
          <w:sz w:val="24"/>
          <w:szCs w:val="24"/>
          <w:lang w:eastAsia="en-US" w:bidi="en-US"/>
        </w:rPr>
        <w:t>).</w:t>
      </w:r>
    </w:p>
    <w:p w14:paraId="4EFE7C31" w14:textId="77777777" w:rsidR="008E688E" w:rsidRPr="004617A0" w:rsidRDefault="005B1CD5" w:rsidP="00F4179F">
      <w:pPr>
        <w:numPr>
          <w:ilvl w:val="0"/>
          <w:numId w:val="19"/>
        </w:numPr>
        <w:tabs>
          <w:tab w:val="left" w:pos="364"/>
        </w:tabs>
        <w:ind w:left="1134"/>
        <w:jc w:val="both"/>
        <w:rPr>
          <w:color w:val="000000"/>
          <w:sz w:val="24"/>
          <w:szCs w:val="24"/>
          <w:lang w:eastAsia="en-US" w:bidi="en-US"/>
        </w:rPr>
      </w:pPr>
      <w:r w:rsidRPr="004617A0">
        <w:rPr>
          <w:color w:val="000000"/>
          <w:sz w:val="24"/>
          <w:szCs w:val="24"/>
          <w:lang w:eastAsia="en-US" w:bidi="en-US"/>
        </w:rPr>
        <w:t>Kartotekę umów sukcesywnych.</w:t>
      </w:r>
    </w:p>
    <w:p w14:paraId="7E14B357" w14:textId="77777777" w:rsidR="008E688E" w:rsidRPr="004617A0" w:rsidRDefault="008E688E" w:rsidP="00F4179F">
      <w:pPr>
        <w:numPr>
          <w:ilvl w:val="0"/>
          <w:numId w:val="19"/>
        </w:numPr>
        <w:tabs>
          <w:tab w:val="left" w:pos="364"/>
        </w:tabs>
        <w:ind w:left="1134"/>
        <w:jc w:val="both"/>
        <w:rPr>
          <w:color w:val="000000"/>
          <w:sz w:val="24"/>
          <w:szCs w:val="24"/>
          <w:lang w:eastAsia="en-US" w:bidi="en-US"/>
        </w:rPr>
      </w:pPr>
      <w:r w:rsidRPr="004617A0">
        <w:rPr>
          <w:color w:val="000000"/>
          <w:sz w:val="24"/>
          <w:szCs w:val="24"/>
          <w:lang w:eastAsia="en-US" w:bidi="en-US"/>
        </w:rPr>
        <w:t>Zapot</w:t>
      </w:r>
      <w:r w:rsidR="005B1CD5" w:rsidRPr="004617A0">
        <w:rPr>
          <w:color w:val="000000"/>
          <w:sz w:val="24"/>
          <w:szCs w:val="24"/>
          <w:lang w:eastAsia="en-US" w:bidi="en-US"/>
        </w:rPr>
        <w:t>rzebowania i zamówienia zakupów.</w:t>
      </w:r>
    </w:p>
    <w:p w14:paraId="23E13F1B" w14:textId="77777777" w:rsidR="008E688E" w:rsidRPr="004617A0" w:rsidRDefault="005B1CD5" w:rsidP="00F4179F">
      <w:pPr>
        <w:numPr>
          <w:ilvl w:val="0"/>
          <w:numId w:val="19"/>
        </w:numPr>
        <w:tabs>
          <w:tab w:val="left" w:pos="364"/>
        </w:tabs>
        <w:ind w:left="1134"/>
        <w:jc w:val="both"/>
        <w:rPr>
          <w:color w:val="000000"/>
          <w:sz w:val="24"/>
          <w:szCs w:val="24"/>
          <w:lang w:eastAsia="en-US" w:bidi="en-US"/>
        </w:rPr>
      </w:pPr>
      <w:r w:rsidRPr="004617A0">
        <w:rPr>
          <w:color w:val="000000"/>
          <w:sz w:val="24"/>
          <w:szCs w:val="24"/>
          <w:lang w:eastAsia="en-US" w:bidi="en-US"/>
        </w:rPr>
        <w:t>Procedury przetargowe.</w:t>
      </w:r>
    </w:p>
    <w:p w14:paraId="4B7C7CF5" w14:textId="678981BC" w:rsidR="008E688E" w:rsidRPr="004617A0" w:rsidRDefault="008E688E" w:rsidP="00F4179F">
      <w:pPr>
        <w:numPr>
          <w:ilvl w:val="0"/>
          <w:numId w:val="19"/>
        </w:numPr>
        <w:tabs>
          <w:tab w:val="left" w:pos="364"/>
        </w:tabs>
        <w:ind w:left="1134"/>
        <w:jc w:val="both"/>
        <w:rPr>
          <w:color w:val="000000"/>
          <w:sz w:val="24"/>
          <w:szCs w:val="24"/>
          <w:lang w:eastAsia="en-US" w:bidi="en-US"/>
        </w:rPr>
      </w:pPr>
      <w:r w:rsidRPr="1C54474F">
        <w:rPr>
          <w:color w:val="000000" w:themeColor="text1"/>
          <w:sz w:val="24"/>
          <w:szCs w:val="24"/>
          <w:lang w:eastAsia="en-US" w:bidi="en-US"/>
        </w:rPr>
        <w:t>Rejestry faktur – rejestracja dokumentów źródłowych, przygotowanie do dalszego procedowania w DAX, w 20</w:t>
      </w:r>
      <w:r w:rsidR="4C40EB1D" w:rsidRPr="1C54474F">
        <w:rPr>
          <w:color w:val="000000" w:themeColor="text1"/>
          <w:sz w:val="24"/>
          <w:szCs w:val="24"/>
          <w:lang w:eastAsia="en-US" w:bidi="en-US"/>
        </w:rPr>
        <w:t>24</w:t>
      </w:r>
      <w:r w:rsidRPr="1C54474F">
        <w:rPr>
          <w:color w:val="000000" w:themeColor="text1"/>
          <w:sz w:val="24"/>
          <w:szCs w:val="24"/>
          <w:lang w:eastAsia="en-US" w:bidi="en-US"/>
        </w:rPr>
        <w:t xml:space="preserve">r. ok. </w:t>
      </w:r>
      <w:r w:rsidR="36133051" w:rsidRPr="1C54474F">
        <w:rPr>
          <w:color w:val="000000" w:themeColor="text1"/>
          <w:sz w:val="24"/>
          <w:szCs w:val="24"/>
          <w:lang w:eastAsia="en-US" w:bidi="en-US"/>
        </w:rPr>
        <w:t>50</w:t>
      </w:r>
      <w:r w:rsidRPr="1C54474F">
        <w:rPr>
          <w:color w:val="000000" w:themeColor="text1"/>
          <w:sz w:val="24"/>
          <w:szCs w:val="24"/>
          <w:lang w:eastAsia="en-US" w:bidi="en-US"/>
        </w:rPr>
        <w:t> 000 zar</w:t>
      </w:r>
      <w:r w:rsidR="005B1CD5" w:rsidRPr="1C54474F">
        <w:rPr>
          <w:color w:val="000000" w:themeColor="text1"/>
          <w:sz w:val="24"/>
          <w:szCs w:val="24"/>
          <w:lang w:eastAsia="en-US" w:bidi="en-US"/>
        </w:rPr>
        <w:t>ejestrowanych faktur, delegacji.</w:t>
      </w:r>
      <w:r w:rsidRPr="1C54474F">
        <w:rPr>
          <w:color w:val="000000" w:themeColor="text1"/>
          <w:sz w:val="24"/>
          <w:szCs w:val="24"/>
          <w:lang w:eastAsia="en-US" w:bidi="en-US"/>
        </w:rPr>
        <w:t xml:space="preserve"> </w:t>
      </w:r>
    </w:p>
    <w:p w14:paraId="26DAC4DC" w14:textId="77777777" w:rsidR="008E688E" w:rsidRPr="004617A0" w:rsidRDefault="008E688E" w:rsidP="00F4179F">
      <w:pPr>
        <w:numPr>
          <w:ilvl w:val="0"/>
          <w:numId w:val="19"/>
        </w:numPr>
        <w:tabs>
          <w:tab w:val="left" w:pos="364"/>
        </w:tabs>
        <w:ind w:left="1134"/>
        <w:jc w:val="both"/>
        <w:rPr>
          <w:color w:val="000000"/>
          <w:sz w:val="24"/>
          <w:szCs w:val="24"/>
          <w:lang w:eastAsia="en-US" w:bidi="en-US"/>
        </w:rPr>
      </w:pPr>
      <w:r w:rsidRPr="004617A0">
        <w:rPr>
          <w:color w:val="000000"/>
          <w:sz w:val="24"/>
          <w:szCs w:val="24"/>
          <w:lang w:eastAsia="en-US" w:bidi="en-US"/>
        </w:rPr>
        <w:t>Księgowanie faktur – księgowanie transakcji w arkuszach z dużą szczegóło</w:t>
      </w:r>
      <w:r w:rsidR="005B1CD5" w:rsidRPr="004617A0">
        <w:rPr>
          <w:color w:val="000000"/>
          <w:sz w:val="24"/>
          <w:szCs w:val="24"/>
          <w:lang w:eastAsia="en-US" w:bidi="en-US"/>
        </w:rPr>
        <w:t xml:space="preserve">wością </w:t>
      </w:r>
      <w:r w:rsidR="005B1CD5" w:rsidRPr="004617A0">
        <w:rPr>
          <w:color w:val="000000"/>
          <w:sz w:val="24"/>
          <w:szCs w:val="24"/>
          <w:lang w:eastAsia="en-US" w:bidi="en-US"/>
        </w:rPr>
        <w:br/>
        <w:t>i automatyzacją funkcji.</w:t>
      </w:r>
    </w:p>
    <w:p w14:paraId="5FEB394D" w14:textId="77777777" w:rsidR="008E688E" w:rsidRPr="004617A0" w:rsidRDefault="008E688E" w:rsidP="00F4179F">
      <w:pPr>
        <w:numPr>
          <w:ilvl w:val="0"/>
          <w:numId w:val="19"/>
        </w:numPr>
        <w:tabs>
          <w:tab w:val="left" w:pos="364"/>
        </w:tabs>
        <w:ind w:left="1134"/>
        <w:jc w:val="both"/>
        <w:rPr>
          <w:color w:val="000000"/>
          <w:sz w:val="24"/>
          <w:szCs w:val="24"/>
          <w:lang w:eastAsia="en-US" w:bidi="en-US"/>
        </w:rPr>
      </w:pPr>
      <w:r w:rsidRPr="004617A0">
        <w:rPr>
          <w:color w:val="000000"/>
          <w:sz w:val="24"/>
          <w:szCs w:val="24"/>
          <w:lang w:eastAsia="en-US" w:bidi="en-US"/>
        </w:rPr>
        <w:t>Tabelę zawierająca faktury zaimportowane z SOD w ramach in</w:t>
      </w:r>
      <w:r w:rsidR="005B1CD5" w:rsidRPr="004617A0">
        <w:rPr>
          <w:color w:val="000000"/>
          <w:sz w:val="24"/>
          <w:szCs w:val="24"/>
          <w:lang w:eastAsia="en-US" w:bidi="en-US"/>
        </w:rPr>
        <w:t>tegracji pomiędzy systemami.</w:t>
      </w:r>
    </w:p>
    <w:p w14:paraId="1A56D61E" w14:textId="77777777" w:rsidR="008E688E" w:rsidRPr="004617A0" w:rsidRDefault="005B1CD5" w:rsidP="00F4179F">
      <w:pPr>
        <w:numPr>
          <w:ilvl w:val="0"/>
          <w:numId w:val="19"/>
        </w:numPr>
        <w:tabs>
          <w:tab w:val="left" w:pos="364"/>
        </w:tabs>
        <w:ind w:left="1134"/>
        <w:jc w:val="both"/>
        <w:rPr>
          <w:color w:val="000000"/>
          <w:sz w:val="24"/>
          <w:szCs w:val="24"/>
          <w:lang w:eastAsia="en-US" w:bidi="en-US"/>
        </w:rPr>
      </w:pPr>
      <w:r w:rsidRPr="004617A0">
        <w:rPr>
          <w:color w:val="000000"/>
          <w:sz w:val="24"/>
          <w:szCs w:val="24"/>
          <w:lang w:eastAsia="en-US" w:bidi="en-US"/>
        </w:rPr>
        <w:t>Tworzenie propozycji płatności.</w:t>
      </w:r>
    </w:p>
    <w:p w14:paraId="6D213612" w14:textId="77777777" w:rsidR="008E688E" w:rsidRPr="004617A0" w:rsidRDefault="008E688E" w:rsidP="00F4179F">
      <w:pPr>
        <w:numPr>
          <w:ilvl w:val="0"/>
          <w:numId w:val="19"/>
        </w:numPr>
        <w:tabs>
          <w:tab w:val="left" w:pos="364"/>
        </w:tabs>
        <w:ind w:left="1134"/>
        <w:jc w:val="both"/>
        <w:rPr>
          <w:color w:val="000000"/>
          <w:sz w:val="24"/>
          <w:szCs w:val="24"/>
          <w:lang w:eastAsia="en-US" w:bidi="en-US"/>
        </w:rPr>
      </w:pPr>
      <w:r w:rsidRPr="004617A0">
        <w:rPr>
          <w:color w:val="000000"/>
          <w:sz w:val="24"/>
          <w:szCs w:val="24"/>
          <w:lang w:eastAsia="en-US" w:bidi="en-US"/>
        </w:rPr>
        <w:t>Raporty – uzgadnianie sald kontrahentów, wiekowanie, potwierdzenie sald, zestawienie obrotów i sald dostawców.</w:t>
      </w:r>
    </w:p>
    <w:p w14:paraId="591AE9EC" w14:textId="657378F4" w:rsidR="008E688E" w:rsidRPr="000A7519" w:rsidRDefault="008E688E" w:rsidP="00F4179F">
      <w:pPr>
        <w:pStyle w:val="Akapitzlist"/>
        <w:numPr>
          <w:ilvl w:val="0"/>
          <w:numId w:val="2"/>
        </w:numPr>
        <w:tabs>
          <w:tab w:val="left" w:pos="364"/>
        </w:tabs>
        <w:ind w:left="709"/>
        <w:jc w:val="both"/>
        <w:rPr>
          <w:rFonts w:ascii="Times New Roman" w:hAnsi="Times New Roman"/>
          <w:bCs/>
          <w:color w:val="000000"/>
          <w:sz w:val="24"/>
          <w:szCs w:val="24"/>
          <w:lang w:eastAsia="en-US" w:bidi="en-US"/>
        </w:rPr>
      </w:pPr>
      <w:r w:rsidRPr="000A7519">
        <w:rPr>
          <w:rFonts w:ascii="Times New Roman" w:hAnsi="Times New Roman"/>
          <w:b/>
          <w:color w:val="000000"/>
          <w:sz w:val="24"/>
          <w:szCs w:val="24"/>
          <w:lang w:eastAsia="en-US" w:bidi="en-US"/>
        </w:rPr>
        <w:t>Zarządzanie zapasami</w:t>
      </w:r>
      <w:r w:rsidR="005B1CD5" w:rsidRPr="000A7519">
        <w:rPr>
          <w:rFonts w:ascii="Times New Roman" w:hAnsi="Times New Roman"/>
          <w:b/>
          <w:color w:val="000000"/>
          <w:sz w:val="24"/>
          <w:szCs w:val="24"/>
          <w:lang w:eastAsia="en-US" w:bidi="en-US"/>
        </w:rPr>
        <w:t xml:space="preserve"> – </w:t>
      </w:r>
      <w:r w:rsidRPr="000A7519">
        <w:rPr>
          <w:rFonts w:ascii="Times New Roman" w:hAnsi="Times New Roman"/>
          <w:bCs/>
          <w:color w:val="000000"/>
          <w:sz w:val="24"/>
          <w:szCs w:val="24"/>
          <w:lang w:eastAsia="en-US" w:bidi="en-US"/>
        </w:rPr>
        <w:t xml:space="preserve">moduł przeznaczony do zarządzania magazynami. Zawiera </w:t>
      </w:r>
      <w:r w:rsidRPr="000A7519">
        <w:rPr>
          <w:rFonts w:ascii="Times New Roman" w:hAnsi="Times New Roman"/>
          <w:bCs/>
          <w:color w:val="000000"/>
          <w:sz w:val="24"/>
          <w:szCs w:val="24"/>
          <w:lang w:eastAsia="en-US" w:bidi="en-US"/>
        </w:rPr>
        <w:br/>
        <w:t xml:space="preserve">w szczególności: </w:t>
      </w:r>
    </w:p>
    <w:p w14:paraId="5F21E0ED" w14:textId="5017835C" w:rsidR="68E53187" w:rsidRPr="002023DE" w:rsidRDefault="68E53187" w:rsidP="00F4179F">
      <w:pPr>
        <w:pStyle w:val="Akapitzlist"/>
        <w:numPr>
          <w:ilvl w:val="0"/>
          <w:numId w:val="20"/>
        </w:numPr>
        <w:spacing w:after="0"/>
        <w:jc w:val="both"/>
        <w:rPr>
          <w:rFonts w:ascii="Times New Roman" w:hAnsi="Times New Roman"/>
          <w:color w:val="000000"/>
          <w:sz w:val="24"/>
          <w:szCs w:val="24"/>
          <w:lang w:eastAsia="en-US" w:bidi="en-US"/>
        </w:rPr>
      </w:pPr>
      <w:r w:rsidRPr="002023DE">
        <w:rPr>
          <w:rFonts w:ascii="Times New Roman" w:hAnsi="Times New Roman"/>
          <w:color w:val="000000"/>
          <w:sz w:val="24"/>
          <w:szCs w:val="24"/>
          <w:lang w:eastAsia="en-US" w:bidi="en-US"/>
        </w:rPr>
        <w:t>Zwolnione produkty - tworzenie nowych kartotek towarowych.</w:t>
      </w:r>
    </w:p>
    <w:p w14:paraId="058CABAC" w14:textId="2AE7CF29" w:rsidR="68E53187" w:rsidRPr="002023DE" w:rsidRDefault="68E53187" w:rsidP="00F4179F">
      <w:pPr>
        <w:pStyle w:val="Akapitzlist"/>
        <w:numPr>
          <w:ilvl w:val="0"/>
          <w:numId w:val="20"/>
        </w:numPr>
        <w:spacing w:after="0"/>
        <w:jc w:val="both"/>
        <w:rPr>
          <w:rFonts w:ascii="Times New Roman" w:hAnsi="Times New Roman"/>
          <w:color w:val="000000"/>
          <w:sz w:val="24"/>
          <w:szCs w:val="24"/>
          <w:lang w:eastAsia="en-US" w:bidi="en-US"/>
        </w:rPr>
      </w:pPr>
      <w:r w:rsidRPr="002023DE">
        <w:rPr>
          <w:rFonts w:ascii="Times New Roman" w:hAnsi="Times New Roman"/>
          <w:color w:val="000000"/>
          <w:sz w:val="24"/>
          <w:szCs w:val="24"/>
          <w:lang w:eastAsia="en-US" w:bidi="en-US"/>
        </w:rPr>
        <w:t>Arkusze magazynowe do księgowania transakcji magazynowych - przyjęcie towaru na stan magazynu, korekta przyjęcia towaru, wydanie towaru z magazynów, korekty stanów magazynowych po protokołach inwentaryzacyjnych, protokoły likwidacji.</w:t>
      </w:r>
    </w:p>
    <w:p w14:paraId="7263C0E8" w14:textId="465749CF" w:rsidR="68E53187" w:rsidRPr="002023DE" w:rsidRDefault="68E53187" w:rsidP="00F4179F">
      <w:pPr>
        <w:pStyle w:val="Akapitzlist"/>
        <w:numPr>
          <w:ilvl w:val="0"/>
          <w:numId w:val="20"/>
        </w:numPr>
        <w:spacing w:after="0"/>
        <w:jc w:val="both"/>
        <w:rPr>
          <w:rFonts w:ascii="Times New Roman" w:hAnsi="Times New Roman"/>
          <w:color w:val="000000"/>
          <w:sz w:val="24"/>
          <w:szCs w:val="24"/>
          <w:lang w:eastAsia="en-US" w:bidi="en-US"/>
        </w:rPr>
      </w:pPr>
      <w:r w:rsidRPr="002023DE">
        <w:rPr>
          <w:rFonts w:ascii="Times New Roman" w:hAnsi="Times New Roman"/>
          <w:color w:val="000000"/>
          <w:sz w:val="24"/>
          <w:szCs w:val="24"/>
          <w:lang w:eastAsia="en-US" w:bidi="en-US"/>
        </w:rPr>
        <w:t>Przeniesienie - dotyczy przesunięcia towarów między magazynami, MM – przyjęcie na stan magazynu, MM/</w:t>
      </w:r>
      <w:proofErr w:type="spellStart"/>
      <w:r w:rsidRPr="002023DE">
        <w:rPr>
          <w:rFonts w:ascii="Times New Roman" w:hAnsi="Times New Roman"/>
          <w:color w:val="000000"/>
          <w:sz w:val="24"/>
          <w:szCs w:val="24"/>
          <w:lang w:eastAsia="en-US" w:bidi="en-US"/>
        </w:rPr>
        <w:t>wyd</w:t>
      </w:r>
      <w:proofErr w:type="spellEnd"/>
      <w:r w:rsidRPr="002023DE">
        <w:rPr>
          <w:rFonts w:ascii="Times New Roman" w:hAnsi="Times New Roman"/>
          <w:color w:val="000000"/>
          <w:sz w:val="24"/>
          <w:szCs w:val="24"/>
          <w:lang w:eastAsia="en-US" w:bidi="en-US"/>
        </w:rPr>
        <w:t xml:space="preserve"> – wydanie towaru z magazynu. </w:t>
      </w:r>
    </w:p>
    <w:p w14:paraId="2C131BC2" w14:textId="679178DF" w:rsidR="68E53187" w:rsidRPr="002023DE" w:rsidRDefault="68E53187" w:rsidP="00F4179F">
      <w:pPr>
        <w:pStyle w:val="Akapitzlist"/>
        <w:numPr>
          <w:ilvl w:val="0"/>
          <w:numId w:val="20"/>
        </w:numPr>
        <w:spacing w:after="0"/>
        <w:jc w:val="both"/>
        <w:rPr>
          <w:rFonts w:ascii="Times New Roman" w:hAnsi="Times New Roman"/>
          <w:color w:val="000000"/>
          <w:sz w:val="24"/>
          <w:szCs w:val="24"/>
          <w:lang w:eastAsia="en-US" w:bidi="en-US"/>
        </w:rPr>
      </w:pPr>
      <w:r w:rsidRPr="002023DE">
        <w:rPr>
          <w:rFonts w:ascii="Times New Roman" w:hAnsi="Times New Roman"/>
          <w:color w:val="000000"/>
          <w:sz w:val="24"/>
          <w:szCs w:val="24"/>
          <w:lang w:eastAsia="en-US" w:bidi="en-US"/>
        </w:rPr>
        <w:t>Zliczanie towarów - inwentaryzacje magazynowe, arkusze inwentaryzacyjne, rozliczenie inwentaryzacji.</w:t>
      </w:r>
    </w:p>
    <w:p w14:paraId="4D0B8D04" w14:textId="443CC9ED" w:rsidR="68E53187" w:rsidRPr="002023DE" w:rsidRDefault="68E53187" w:rsidP="00F4179F">
      <w:pPr>
        <w:pStyle w:val="Akapitzlist"/>
        <w:numPr>
          <w:ilvl w:val="0"/>
          <w:numId w:val="20"/>
        </w:numPr>
        <w:spacing w:after="0"/>
        <w:jc w:val="both"/>
        <w:rPr>
          <w:rFonts w:ascii="Times New Roman" w:hAnsi="Times New Roman"/>
          <w:color w:val="000000"/>
          <w:sz w:val="24"/>
          <w:szCs w:val="24"/>
          <w:lang w:eastAsia="en-US" w:bidi="en-US"/>
        </w:rPr>
      </w:pPr>
      <w:r w:rsidRPr="002023DE">
        <w:rPr>
          <w:rFonts w:ascii="Times New Roman" w:hAnsi="Times New Roman"/>
          <w:color w:val="000000"/>
          <w:sz w:val="24"/>
          <w:szCs w:val="24"/>
          <w:lang w:eastAsia="en-US" w:bidi="en-US"/>
        </w:rPr>
        <w:t xml:space="preserve">Informacje - zawierają dane o dostępnych zapasach magazynowych, wymiary finansowe, partie zakupu towaru, oraz wszystkie transakcje magazynowe na poszczególnych magazynach (z dokładnością do poszczególnych towarów). </w:t>
      </w:r>
    </w:p>
    <w:p w14:paraId="40EEAC58" w14:textId="6DB5CAC1" w:rsidR="68E53187" w:rsidRPr="002023DE" w:rsidRDefault="68E53187" w:rsidP="00F4179F">
      <w:pPr>
        <w:pStyle w:val="Akapitzlist"/>
        <w:numPr>
          <w:ilvl w:val="0"/>
          <w:numId w:val="20"/>
        </w:numPr>
        <w:spacing w:after="0"/>
        <w:jc w:val="both"/>
        <w:rPr>
          <w:rFonts w:ascii="Times New Roman" w:hAnsi="Times New Roman"/>
          <w:color w:val="000000"/>
          <w:sz w:val="24"/>
          <w:szCs w:val="24"/>
          <w:lang w:eastAsia="en-US" w:bidi="en-US"/>
        </w:rPr>
      </w:pPr>
      <w:r w:rsidRPr="002023DE">
        <w:rPr>
          <w:rFonts w:ascii="Times New Roman" w:hAnsi="Times New Roman"/>
          <w:color w:val="000000"/>
          <w:sz w:val="24"/>
          <w:szCs w:val="24"/>
          <w:lang w:eastAsia="en-US" w:bidi="en-US"/>
        </w:rPr>
        <w:t xml:space="preserve">Raporty na potrzeby uzgodnień miesięcznych - zawierają transakcje magazynowe, korekty (po przeliczeniu magazynów po zamknięciu miesiąca obliczeniowego), przecenę towarów. </w:t>
      </w:r>
    </w:p>
    <w:p w14:paraId="0EEE439C" w14:textId="317625F0" w:rsidR="68E53187" w:rsidRPr="002023DE" w:rsidRDefault="68E53187" w:rsidP="00F4179F">
      <w:pPr>
        <w:pStyle w:val="Akapitzlist"/>
        <w:numPr>
          <w:ilvl w:val="0"/>
          <w:numId w:val="20"/>
        </w:numPr>
        <w:spacing w:after="0"/>
        <w:jc w:val="both"/>
        <w:rPr>
          <w:rFonts w:ascii="Times New Roman" w:hAnsi="Times New Roman"/>
          <w:color w:val="000000"/>
          <w:sz w:val="24"/>
          <w:szCs w:val="24"/>
          <w:lang w:eastAsia="en-US" w:bidi="en-US"/>
        </w:rPr>
      </w:pPr>
      <w:r w:rsidRPr="002023DE">
        <w:rPr>
          <w:rFonts w:ascii="Times New Roman" w:hAnsi="Times New Roman"/>
          <w:color w:val="000000"/>
          <w:sz w:val="24"/>
          <w:szCs w:val="24"/>
          <w:lang w:eastAsia="en-US" w:bidi="en-US"/>
        </w:rPr>
        <w:t>Wartość zapasów - magazyn fizyczny wg wymiaru magazynowego (towar przyjęty na podstawie PZ), wartość zapasów rzeczywista wg wymiaru magazynowego (po zaksięgowaniu faktur).</w:t>
      </w:r>
    </w:p>
    <w:p w14:paraId="47702ED2" w14:textId="03559E1A" w:rsidR="68E53187" w:rsidRPr="002023DE" w:rsidRDefault="68E53187" w:rsidP="00F4179F">
      <w:pPr>
        <w:pStyle w:val="Akapitzlist"/>
        <w:numPr>
          <w:ilvl w:val="0"/>
          <w:numId w:val="20"/>
        </w:numPr>
        <w:spacing w:after="0"/>
        <w:jc w:val="both"/>
        <w:rPr>
          <w:rFonts w:ascii="Times New Roman" w:hAnsi="Times New Roman"/>
          <w:color w:val="000000"/>
          <w:sz w:val="24"/>
          <w:szCs w:val="24"/>
          <w:lang w:eastAsia="en-US" w:bidi="en-US"/>
        </w:rPr>
      </w:pPr>
      <w:r w:rsidRPr="002023DE">
        <w:rPr>
          <w:rFonts w:ascii="Times New Roman" w:hAnsi="Times New Roman"/>
          <w:color w:val="000000"/>
          <w:sz w:val="24"/>
          <w:szCs w:val="24"/>
          <w:lang w:eastAsia="en-US" w:bidi="en-US"/>
        </w:rPr>
        <w:t xml:space="preserve">Stany - raportowanie wiekowania zapasów z podziałem na magazyny, zestawienia obrotów i sald magazynów. </w:t>
      </w:r>
    </w:p>
    <w:p w14:paraId="35D62076" w14:textId="47CE9705" w:rsidR="68E53187" w:rsidRPr="002023DE" w:rsidRDefault="68E53187" w:rsidP="00F4179F">
      <w:pPr>
        <w:pStyle w:val="Akapitzlist"/>
        <w:numPr>
          <w:ilvl w:val="0"/>
          <w:numId w:val="20"/>
        </w:numPr>
        <w:spacing w:after="0"/>
        <w:jc w:val="both"/>
        <w:rPr>
          <w:rFonts w:ascii="Times New Roman" w:hAnsi="Times New Roman"/>
          <w:color w:val="000000"/>
          <w:sz w:val="24"/>
          <w:szCs w:val="24"/>
          <w:lang w:eastAsia="en-US" w:bidi="en-US"/>
        </w:rPr>
      </w:pPr>
      <w:r w:rsidRPr="002023DE">
        <w:rPr>
          <w:rFonts w:ascii="Times New Roman" w:hAnsi="Times New Roman"/>
          <w:color w:val="000000"/>
          <w:sz w:val="24"/>
          <w:szCs w:val="24"/>
          <w:lang w:eastAsia="en-US" w:bidi="en-US"/>
        </w:rPr>
        <w:t xml:space="preserve">Ustawienia - sekwencje numeratorów, nowe dokumenty magazynowe z wymiarami finansowymi, zmiany nazw magazynów, dodawanie nowych magazynów. </w:t>
      </w:r>
    </w:p>
    <w:p w14:paraId="5C7DD808" w14:textId="66887D64" w:rsidR="68E53187" w:rsidRPr="002023DE" w:rsidRDefault="68E53187" w:rsidP="00F4179F">
      <w:pPr>
        <w:pStyle w:val="Akapitzlist"/>
        <w:numPr>
          <w:ilvl w:val="0"/>
          <w:numId w:val="20"/>
        </w:numPr>
        <w:spacing w:after="0"/>
        <w:jc w:val="both"/>
        <w:rPr>
          <w:rFonts w:ascii="Times New Roman" w:hAnsi="Times New Roman"/>
          <w:color w:val="000000"/>
          <w:sz w:val="24"/>
          <w:szCs w:val="24"/>
          <w:lang w:eastAsia="en-US" w:bidi="en-US"/>
        </w:rPr>
      </w:pPr>
      <w:r w:rsidRPr="002023DE">
        <w:rPr>
          <w:rFonts w:ascii="Times New Roman" w:hAnsi="Times New Roman"/>
          <w:color w:val="000000"/>
          <w:sz w:val="24"/>
          <w:szCs w:val="24"/>
          <w:lang w:eastAsia="en-US" w:bidi="en-US"/>
        </w:rPr>
        <w:t>Dodatkowo na potrzeby zarządzania magazynami, oprócz modułu Zarządzania zapasami należy korzystać z:</w:t>
      </w:r>
    </w:p>
    <w:p w14:paraId="43FB8EA7" w14:textId="72216E82" w:rsidR="68E53187" w:rsidRPr="000A7519" w:rsidRDefault="68E53187" w:rsidP="00F4179F">
      <w:pPr>
        <w:pStyle w:val="Akapitzlist"/>
        <w:numPr>
          <w:ilvl w:val="0"/>
          <w:numId w:val="13"/>
        </w:numPr>
        <w:ind w:left="1418"/>
        <w:jc w:val="both"/>
        <w:rPr>
          <w:rFonts w:ascii="Times New Roman" w:hAnsi="Times New Roman"/>
          <w:color w:val="000000"/>
          <w:sz w:val="24"/>
          <w:szCs w:val="24"/>
          <w:lang w:eastAsia="en-US" w:bidi="en-US"/>
        </w:rPr>
      </w:pPr>
      <w:r w:rsidRPr="000A7519">
        <w:rPr>
          <w:rFonts w:ascii="Times New Roman" w:hAnsi="Times New Roman"/>
          <w:b/>
          <w:bCs/>
          <w:color w:val="000000"/>
          <w:sz w:val="24"/>
          <w:szCs w:val="24"/>
          <w:lang w:eastAsia="en-US" w:bidi="en-US"/>
        </w:rPr>
        <w:t>Modułu Zarządzanie projektami i ich księgowanie</w:t>
      </w:r>
      <w:r w:rsidRPr="000A7519">
        <w:rPr>
          <w:rFonts w:ascii="Times New Roman" w:hAnsi="Times New Roman"/>
          <w:color w:val="000000"/>
          <w:sz w:val="24"/>
          <w:szCs w:val="24"/>
          <w:lang w:eastAsia="en-US" w:bidi="en-US"/>
        </w:rPr>
        <w:t xml:space="preserve"> - Arkusz, Towary - księgowane są dokumenty rozchodowe wydawane z magazynu z wymiarami projektów.</w:t>
      </w:r>
    </w:p>
    <w:p w14:paraId="6ED3C5F6" w14:textId="04F8ED24" w:rsidR="68E53187" w:rsidRPr="000A7519" w:rsidRDefault="68E53187" w:rsidP="00F4179F">
      <w:pPr>
        <w:pStyle w:val="Akapitzlist"/>
        <w:numPr>
          <w:ilvl w:val="0"/>
          <w:numId w:val="13"/>
        </w:numPr>
        <w:ind w:left="1418"/>
        <w:jc w:val="both"/>
        <w:rPr>
          <w:rFonts w:ascii="Times New Roman" w:hAnsi="Times New Roman"/>
          <w:color w:val="000000"/>
          <w:sz w:val="24"/>
          <w:szCs w:val="24"/>
          <w:lang w:eastAsia="en-US" w:bidi="en-US"/>
        </w:rPr>
      </w:pPr>
      <w:r w:rsidRPr="000A7519">
        <w:rPr>
          <w:rFonts w:ascii="Times New Roman" w:hAnsi="Times New Roman"/>
          <w:b/>
          <w:bCs/>
          <w:color w:val="000000"/>
          <w:sz w:val="24"/>
          <w:szCs w:val="24"/>
          <w:lang w:eastAsia="en-US" w:bidi="en-US"/>
        </w:rPr>
        <w:lastRenderedPageBreak/>
        <w:t>Modułu Rozrachunki z dostawcami</w:t>
      </w:r>
      <w:r w:rsidRPr="000A7519">
        <w:rPr>
          <w:rFonts w:ascii="Times New Roman" w:hAnsi="Times New Roman"/>
          <w:color w:val="000000"/>
          <w:sz w:val="24"/>
          <w:szCs w:val="24"/>
          <w:lang w:eastAsia="en-US" w:bidi="en-US"/>
        </w:rPr>
        <w:t xml:space="preserve">, Wszystkie zamówienia zakupu (tworzenie dokumentu dostawy, z opcji Pula faktur, księgowanie faktur zakupowych na magazyn z dokładnością do zamówienia zakupu (PZ). </w:t>
      </w:r>
    </w:p>
    <w:p w14:paraId="61C78CEA" w14:textId="4ED96586" w:rsidR="68E53187" w:rsidRPr="000A7519" w:rsidRDefault="68E53187" w:rsidP="00F4179F">
      <w:pPr>
        <w:pStyle w:val="Akapitzlist"/>
        <w:numPr>
          <w:ilvl w:val="0"/>
          <w:numId w:val="13"/>
        </w:numPr>
        <w:ind w:left="1418"/>
        <w:jc w:val="both"/>
        <w:rPr>
          <w:rFonts w:ascii="Times New Roman" w:hAnsi="Times New Roman"/>
          <w:color w:val="000000"/>
          <w:sz w:val="24"/>
          <w:szCs w:val="24"/>
          <w:lang w:eastAsia="en-US" w:bidi="en-US"/>
        </w:rPr>
      </w:pPr>
      <w:r w:rsidRPr="000A7519">
        <w:rPr>
          <w:rFonts w:ascii="Times New Roman" w:hAnsi="Times New Roman"/>
          <w:b/>
          <w:bCs/>
          <w:color w:val="000000"/>
          <w:sz w:val="24"/>
          <w:szCs w:val="24"/>
          <w:lang w:eastAsia="en-US" w:bidi="en-US"/>
        </w:rPr>
        <w:t>Modułu Rozrachunki z odbiorcami</w:t>
      </w:r>
      <w:r w:rsidRPr="000A7519">
        <w:rPr>
          <w:rFonts w:ascii="Times New Roman" w:hAnsi="Times New Roman"/>
          <w:color w:val="000000"/>
          <w:sz w:val="24"/>
          <w:szCs w:val="24"/>
          <w:lang w:eastAsia="en-US" w:bidi="en-US"/>
        </w:rPr>
        <w:t>, Wszyscy odbiorcy, Faktury sprzedaży.</w:t>
      </w:r>
    </w:p>
    <w:p w14:paraId="1CEF306E" w14:textId="5D13D172" w:rsidR="68E53187" w:rsidRPr="000A7519" w:rsidRDefault="68E53187" w:rsidP="00F4179F">
      <w:pPr>
        <w:pStyle w:val="Akapitzlist"/>
        <w:numPr>
          <w:ilvl w:val="0"/>
          <w:numId w:val="20"/>
        </w:numPr>
        <w:spacing w:after="0"/>
        <w:jc w:val="both"/>
        <w:rPr>
          <w:rFonts w:ascii="Times New Roman" w:hAnsi="Times New Roman"/>
          <w:color w:val="000000"/>
          <w:sz w:val="24"/>
          <w:szCs w:val="24"/>
          <w:lang w:eastAsia="en-US" w:bidi="en-US"/>
        </w:rPr>
      </w:pPr>
      <w:r w:rsidRPr="000A7519">
        <w:rPr>
          <w:rFonts w:ascii="Times New Roman" w:hAnsi="Times New Roman"/>
          <w:color w:val="000000"/>
          <w:sz w:val="24"/>
          <w:szCs w:val="24"/>
          <w:lang w:eastAsia="en-US" w:bidi="en-US"/>
        </w:rPr>
        <w:t>Moduł obsługuje sprzedaż skryptów, zeszytów z magazynu Wydawnictwa Politechniki Śląskiej oraz wystawianie faktur sprzedaży</w:t>
      </w:r>
      <w:r w:rsidR="000A7519">
        <w:rPr>
          <w:rFonts w:ascii="Times New Roman" w:hAnsi="Times New Roman"/>
          <w:color w:val="000000"/>
          <w:sz w:val="24"/>
          <w:szCs w:val="24"/>
          <w:lang w:eastAsia="en-US" w:bidi="en-US"/>
        </w:rPr>
        <w:t>.</w:t>
      </w:r>
    </w:p>
    <w:p w14:paraId="5753E396" w14:textId="35F681CC" w:rsidR="008E688E" w:rsidRPr="004617A0" w:rsidRDefault="3140B1A0" w:rsidP="00F4179F">
      <w:pPr>
        <w:numPr>
          <w:ilvl w:val="0"/>
          <w:numId w:val="2"/>
        </w:numPr>
        <w:tabs>
          <w:tab w:val="left" w:pos="364"/>
        </w:tabs>
        <w:autoSpaceDE w:val="0"/>
        <w:autoSpaceDN w:val="0"/>
        <w:adjustRightInd w:val="0"/>
        <w:ind w:left="709" w:hanging="283"/>
        <w:jc w:val="both"/>
        <w:rPr>
          <w:color w:val="000000"/>
          <w:sz w:val="24"/>
          <w:szCs w:val="24"/>
          <w:lang w:eastAsia="en-US" w:bidi="en-US"/>
        </w:rPr>
      </w:pPr>
      <w:r w:rsidRPr="1C54474F">
        <w:rPr>
          <w:b/>
          <w:bCs/>
          <w:sz w:val="24"/>
          <w:szCs w:val="24"/>
          <w:lang w:eastAsia="en-US" w:bidi="en-US"/>
        </w:rPr>
        <w:t>Zarząd</w:t>
      </w:r>
      <w:r w:rsidR="19AF2911" w:rsidRPr="1C54474F">
        <w:rPr>
          <w:b/>
          <w:bCs/>
          <w:sz w:val="24"/>
          <w:szCs w:val="24"/>
          <w:lang w:eastAsia="en-US" w:bidi="en-US"/>
        </w:rPr>
        <w:t>z</w:t>
      </w:r>
      <w:r w:rsidRPr="1C54474F">
        <w:rPr>
          <w:b/>
          <w:bCs/>
          <w:sz w:val="24"/>
          <w:szCs w:val="24"/>
          <w:lang w:eastAsia="en-US" w:bidi="en-US"/>
        </w:rPr>
        <w:t>anie projektami i ich księgowanie</w:t>
      </w:r>
      <w:r w:rsidR="008E688E" w:rsidRPr="1C54474F">
        <w:rPr>
          <w:sz w:val="24"/>
          <w:szCs w:val="24"/>
          <w:lang w:eastAsia="en-US" w:bidi="en-US"/>
        </w:rPr>
        <w:t xml:space="preserve"> – moduł przeznaczony do obsługi budżetowania, inwestycji, remontów projektów. Zawiera w szczególności: </w:t>
      </w:r>
    </w:p>
    <w:p w14:paraId="75C560FE" w14:textId="10078F31" w:rsidR="008E688E" w:rsidRPr="004617A0" w:rsidRDefault="008E688E" w:rsidP="00F4179F">
      <w:pPr>
        <w:numPr>
          <w:ilvl w:val="0"/>
          <w:numId w:val="21"/>
        </w:numPr>
        <w:tabs>
          <w:tab w:val="left" w:pos="364"/>
        </w:tabs>
        <w:autoSpaceDE w:val="0"/>
        <w:autoSpaceDN w:val="0"/>
        <w:adjustRightInd w:val="0"/>
        <w:ind w:left="993"/>
        <w:jc w:val="both"/>
        <w:rPr>
          <w:color w:val="000000"/>
          <w:sz w:val="24"/>
          <w:szCs w:val="24"/>
          <w:lang w:eastAsia="en-US" w:bidi="en-US"/>
        </w:rPr>
      </w:pPr>
      <w:r w:rsidRPr="1F7A21AC">
        <w:rPr>
          <w:sz w:val="24"/>
          <w:szCs w:val="24"/>
          <w:lang w:eastAsia="en-US" w:bidi="en-US"/>
        </w:rPr>
        <w:t>B</w:t>
      </w:r>
      <w:r w:rsidRPr="1F7A21AC">
        <w:rPr>
          <w:color w:val="000000" w:themeColor="text1"/>
          <w:sz w:val="24"/>
          <w:szCs w:val="24"/>
          <w:lang w:eastAsia="en-US" w:bidi="en-US"/>
        </w:rPr>
        <w:t>udżetowanie, które obejmuje: modele prognoz  - 10 kategorii modeli prognoz dla których utworzono funkcjonalności związane z możliwością kopiowania danych z modelu prognozy do modelu prognozy, blokowania modelu prognozy, ustawiania aktywnego modelu prognozy, g</w:t>
      </w:r>
      <w:r w:rsidR="00D5018E" w:rsidRPr="1F7A21AC">
        <w:rPr>
          <w:color w:val="000000" w:themeColor="text1"/>
          <w:sz w:val="24"/>
          <w:szCs w:val="24"/>
          <w:lang w:eastAsia="en-US" w:bidi="en-US"/>
        </w:rPr>
        <w:t xml:space="preserve">enerowania planu oraz budżetu. </w:t>
      </w:r>
      <w:r w:rsidRPr="1F7A21AC">
        <w:rPr>
          <w:color w:val="000000" w:themeColor="text1"/>
          <w:sz w:val="24"/>
          <w:szCs w:val="24"/>
          <w:lang w:eastAsia="en-US" w:bidi="en-US"/>
        </w:rPr>
        <w:t>W ramach każdego modelu prognozy można tworzyć dowolną ilość prognoz na dany rok budżetowy. Dla założonego modelu prognozy jest budżetowany każdy projekt zarówno od strony kosztów jak i przychodów z dokładnością do miesiąca, kategorii budżetowej, kategorii projektowej, GŹF. Udostępniono funkcjonalność związaną z możliwością kopiowania budżetu z dowolnego modelu prognozy do modelu prognozy z dokładnością do miesiąca</w:t>
      </w:r>
      <w:r w:rsidR="141B641E" w:rsidRPr="1F7A21AC">
        <w:rPr>
          <w:color w:val="000000" w:themeColor="text1"/>
          <w:sz w:val="24"/>
          <w:szCs w:val="24"/>
          <w:lang w:eastAsia="en-US" w:bidi="en-US"/>
        </w:rPr>
        <w:t xml:space="preserve"> oraz z importem budżetu</w:t>
      </w:r>
      <w:r w:rsidR="50C85309" w:rsidRPr="1F7A21AC">
        <w:rPr>
          <w:color w:val="000000" w:themeColor="text1"/>
          <w:sz w:val="24"/>
          <w:szCs w:val="24"/>
          <w:lang w:eastAsia="en-US" w:bidi="en-US"/>
        </w:rPr>
        <w:t xml:space="preserve"> </w:t>
      </w:r>
      <w:r w:rsidR="141B641E" w:rsidRPr="1F7A21AC">
        <w:rPr>
          <w:color w:val="000000" w:themeColor="text1"/>
          <w:sz w:val="24"/>
          <w:szCs w:val="24"/>
          <w:lang w:eastAsia="en-US" w:bidi="en-US"/>
        </w:rPr>
        <w:t xml:space="preserve">z arkuszy </w:t>
      </w:r>
      <w:proofErr w:type="spellStart"/>
      <w:r w:rsidR="141B641E" w:rsidRPr="1F7A21AC">
        <w:rPr>
          <w:color w:val="000000" w:themeColor="text1"/>
          <w:sz w:val="24"/>
          <w:szCs w:val="24"/>
          <w:lang w:eastAsia="en-US" w:bidi="en-US"/>
        </w:rPr>
        <w:t>excel</w:t>
      </w:r>
      <w:proofErr w:type="spellEnd"/>
      <w:r w:rsidR="141B641E" w:rsidRPr="1F7A21AC">
        <w:rPr>
          <w:color w:val="000000" w:themeColor="text1"/>
          <w:sz w:val="24"/>
          <w:szCs w:val="24"/>
          <w:lang w:eastAsia="en-US" w:bidi="en-US"/>
        </w:rPr>
        <w:t>.</w:t>
      </w:r>
    </w:p>
    <w:p w14:paraId="4FEB8A6E" w14:textId="77777777" w:rsidR="008E688E" w:rsidRPr="004617A0" w:rsidRDefault="008E688E" w:rsidP="00F4179F">
      <w:pPr>
        <w:numPr>
          <w:ilvl w:val="0"/>
          <w:numId w:val="21"/>
        </w:numPr>
        <w:tabs>
          <w:tab w:val="left" w:pos="364"/>
        </w:tabs>
        <w:autoSpaceDE w:val="0"/>
        <w:autoSpaceDN w:val="0"/>
        <w:adjustRightInd w:val="0"/>
        <w:ind w:left="993"/>
        <w:jc w:val="both"/>
        <w:rPr>
          <w:color w:val="000000"/>
          <w:sz w:val="24"/>
          <w:szCs w:val="24"/>
          <w:lang w:eastAsia="en-US" w:bidi="en-US"/>
        </w:rPr>
      </w:pPr>
      <w:r w:rsidRPr="004617A0">
        <w:rPr>
          <w:color w:val="000000"/>
          <w:sz w:val="24"/>
          <w:szCs w:val="24"/>
          <w:lang w:eastAsia="en-US" w:bidi="en-US"/>
        </w:rPr>
        <w:t>Tworzenie Planu Zamówień Publicznych przez wszystkie jednostki budżetowe oraz planu zbiorczego.</w:t>
      </w:r>
    </w:p>
    <w:p w14:paraId="4635A907" w14:textId="395A6604" w:rsidR="008E688E" w:rsidRPr="004617A0" w:rsidRDefault="008E688E" w:rsidP="00F4179F">
      <w:pPr>
        <w:numPr>
          <w:ilvl w:val="0"/>
          <w:numId w:val="21"/>
        </w:numPr>
        <w:tabs>
          <w:tab w:val="left" w:pos="364"/>
        </w:tabs>
        <w:autoSpaceDE w:val="0"/>
        <w:autoSpaceDN w:val="0"/>
        <w:adjustRightInd w:val="0"/>
        <w:ind w:left="993"/>
        <w:jc w:val="both"/>
        <w:rPr>
          <w:color w:val="000000"/>
          <w:sz w:val="24"/>
          <w:szCs w:val="24"/>
          <w:lang w:eastAsia="en-US" w:bidi="en-US"/>
        </w:rPr>
      </w:pPr>
      <w:r w:rsidRPr="1C54474F">
        <w:rPr>
          <w:color w:val="000000" w:themeColor="text1"/>
          <w:sz w:val="24"/>
          <w:szCs w:val="24"/>
          <w:lang w:eastAsia="en-US" w:bidi="en-US"/>
        </w:rPr>
        <w:t xml:space="preserve">Funkcjonalność </w:t>
      </w:r>
      <w:r w:rsidR="00FC3714" w:rsidRPr="1C54474F">
        <w:rPr>
          <w:color w:val="000000" w:themeColor="text1"/>
          <w:sz w:val="24"/>
          <w:szCs w:val="24"/>
          <w:lang w:eastAsia="en-US" w:bidi="en-US"/>
        </w:rPr>
        <w:t>związaną z blokowaniem budżetów</w:t>
      </w:r>
      <w:r w:rsidR="1FB31DF6" w:rsidRPr="1C54474F">
        <w:rPr>
          <w:color w:val="000000" w:themeColor="text1"/>
          <w:sz w:val="24"/>
          <w:szCs w:val="24"/>
          <w:lang w:eastAsia="en-US" w:bidi="en-US"/>
        </w:rPr>
        <w:t xml:space="preserve"> oraz tabeli blokad bud</w:t>
      </w:r>
      <w:r w:rsidR="4E4735D7" w:rsidRPr="1C54474F">
        <w:rPr>
          <w:color w:val="000000" w:themeColor="text1"/>
          <w:sz w:val="24"/>
          <w:szCs w:val="24"/>
          <w:lang w:eastAsia="en-US" w:bidi="en-US"/>
        </w:rPr>
        <w:t>ż</w:t>
      </w:r>
      <w:r w:rsidR="1FB31DF6" w:rsidRPr="1C54474F">
        <w:rPr>
          <w:color w:val="000000" w:themeColor="text1"/>
          <w:sz w:val="24"/>
          <w:szCs w:val="24"/>
          <w:lang w:eastAsia="en-US" w:bidi="en-US"/>
        </w:rPr>
        <w:t>etu</w:t>
      </w:r>
    </w:p>
    <w:p w14:paraId="4BB67586" w14:textId="77777777" w:rsidR="008E688E" w:rsidRPr="004617A0" w:rsidRDefault="008E688E" w:rsidP="00F4179F">
      <w:pPr>
        <w:numPr>
          <w:ilvl w:val="0"/>
          <w:numId w:val="21"/>
        </w:numPr>
        <w:tabs>
          <w:tab w:val="left" w:pos="364"/>
        </w:tabs>
        <w:autoSpaceDE w:val="0"/>
        <w:autoSpaceDN w:val="0"/>
        <w:adjustRightInd w:val="0"/>
        <w:ind w:left="993"/>
        <w:jc w:val="both"/>
        <w:rPr>
          <w:color w:val="000000"/>
          <w:sz w:val="24"/>
          <w:szCs w:val="24"/>
        </w:rPr>
      </w:pPr>
      <w:r w:rsidRPr="004617A0">
        <w:rPr>
          <w:color w:val="000000"/>
          <w:sz w:val="24"/>
          <w:szCs w:val="24"/>
          <w:lang w:eastAsia="en-US" w:bidi="en-US"/>
        </w:rPr>
        <w:t>Funkcjonalność nalicz</w:t>
      </w:r>
      <w:r w:rsidR="00FC3714" w:rsidRPr="004617A0">
        <w:rPr>
          <w:color w:val="000000"/>
          <w:sz w:val="24"/>
          <w:szCs w:val="24"/>
          <w:lang w:eastAsia="en-US" w:bidi="en-US"/>
        </w:rPr>
        <w:t>ania pozostałości dla projektów.</w:t>
      </w:r>
    </w:p>
    <w:p w14:paraId="42499469" w14:textId="77777777" w:rsidR="008E688E" w:rsidRPr="004617A0" w:rsidRDefault="008E688E" w:rsidP="00F4179F">
      <w:pPr>
        <w:numPr>
          <w:ilvl w:val="0"/>
          <w:numId w:val="21"/>
        </w:numPr>
        <w:tabs>
          <w:tab w:val="left" w:pos="364"/>
        </w:tabs>
        <w:autoSpaceDE w:val="0"/>
        <w:autoSpaceDN w:val="0"/>
        <w:adjustRightInd w:val="0"/>
        <w:ind w:left="993"/>
        <w:jc w:val="both"/>
        <w:rPr>
          <w:color w:val="000000"/>
          <w:sz w:val="24"/>
          <w:szCs w:val="24"/>
          <w:lang w:eastAsia="en-US" w:bidi="en-US"/>
        </w:rPr>
      </w:pPr>
      <w:r w:rsidRPr="004617A0">
        <w:rPr>
          <w:color w:val="000000"/>
          <w:sz w:val="24"/>
          <w:szCs w:val="24"/>
          <w:lang w:eastAsia="en-US" w:bidi="en-US"/>
        </w:rPr>
        <w:t>Raporty, które obejmują: między innymi listę projektów, planu budżetu zarówno kosztowy jak i przychodowy, raporty z wykonania budżetu dla projektów lub jednostek</w:t>
      </w:r>
      <w:r w:rsidR="00FC3714" w:rsidRPr="004617A0">
        <w:rPr>
          <w:color w:val="000000"/>
          <w:sz w:val="24"/>
          <w:szCs w:val="24"/>
          <w:lang w:eastAsia="en-US" w:bidi="en-US"/>
        </w:rPr>
        <w:t>.</w:t>
      </w:r>
    </w:p>
    <w:p w14:paraId="67F290DD" w14:textId="6B31E63B" w:rsidR="008E688E" w:rsidRPr="004617A0" w:rsidRDefault="008E688E" w:rsidP="00F4179F">
      <w:pPr>
        <w:numPr>
          <w:ilvl w:val="0"/>
          <w:numId w:val="21"/>
        </w:numPr>
        <w:tabs>
          <w:tab w:val="left" w:pos="364"/>
        </w:tabs>
        <w:autoSpaceDE w:val="0"/>
        <w:autoSpaceDN w:val="0"/>
        <w:adjustRightInd w:val="0"/>
        <w:ind w:left="993"/>
        <w:jc w:val="both"/>
        <w:rPr>
          <w:color w:val="000000"/>
          <w:sz w:val="24"/>
          <w:szCs w:val="24"/>
          <w:lang w:eastAsia="en-US" w:bidi="en-US"/>
        </w:rPr>
      </w:pPr>
      <w:r w:rsidRPr="1F7A21AC">
        <w:rPr>
          <w:color w:val="000000" w:themeColor="text1"/>
          <w:sz w:val="24"/>
          <w:szCs w:val="24"/>
          <w:lang w:eastAsia="en-US" w:bidi="en-US"/>
        </w:rPr>
        <w:t>W części obsługi projektów, poprzez projekt rozumiemy zarówno MPK - miejsce powstawania kosztów jak i faktycznie prowadzony projekt w ramach danego MPK. Struktura projektów jest wielopoziomowa w postaci możliwości tworzenia dowolnej liczby podprojektów w obszarze danego projektu głównego. Do danego projektu możemy tworzyć dowolną ilość zadań w formie podprojektu. W ramach projektu zdefiniowano wiele pól zawierających dane opisujące projekt, które są wykorzystywane w integracji pomiędzy systemami D</w:t>
      </w:r>
      <w:r w:rsidR="6A5B66B9" w:rsidRPr="1F7A21AC">
        <w:rPr>
          <w:color w:val="000000" w:themeColor="text1"/>
          <w:sz w:val="24"/>
          <w:szCs w:val="24"/>
          <w:lang w:eastAsia="en-US" w:bidi="en-US"/>
        </w:rPr>
        <w:t>365</w:t>
      </w:r>
      <w:r w:rsidRPr="1F7A21AC">
        <w:rPr>
          <w:color w:val="000000" w:themeColor="text1"/>
          <w:sz w:val="24"/>
          <w:szCs w:val="24"/>
          <w:lang w:eastAsia="en-US" w:bidi="en-US"/>
        </w:rPr>
        <w:t xml:space="preserve">, SOD oraz Hurtownią Danych, np. dane związane ze ścieżkami akceptacji, kodami niezbędnymi do wypełniania różnych sprawozdań takimi jak kod: klasyfikacji rozdziałów, PKD, rodzaju badań, dziedziny nauki, NABS, informacjami związanym z prowadzonym projektem – typu lider/konsorcjant, wartość projektu itp., adres dostaw wykorzystywany w zapotrzebowanych i umowach sukcesywnych, wymiary finansowe wykorzystywane do księgowania transakcji.  </w:t>
      </w:r>
    </w:p>
    <w:p w14:paraId="4D9D0757" w14:textId="1CADA2D8" w:rsidR="008E688E" w:rsidRDefault="042A2BC3" w:rsidP="00F4179F">
      <w:pPr>
        <w:numPr>
          <w:ilvl w:val="0"/>
          <w:numId w:val="21"/>
        </w:numPr>
        <w:tabs>
          <w:tab w:val="left" w:pos="364"/>
        </w:tabs>
        <w:ind w:left="993"/>
        <w:jc w:val="both"/>
        <w:rPr>
          <w:sz w:val="22"/>
          <w:szCs w:val="22"/>
        </w:rPr>
      </w:pPr>
      <w:r w:rsidRPr="1F7A21AC">
        <w:rPr>
          <w:sz w:val="24"/>
          <w:szCs w:val="24"/>
          <w:lang w:eastAsia="en-US" w:bidi="en-US"/>
        </w:rPr>
        <w:t>fu</w:t>
      </w:r>
      <w:r w:rsidR="488B5364" w:rsidRPr="1F7A21AC">
        <w:rPr>
          <w:sz w:val="24"/>
          <w:szCs w:val="24"/>
          <w:lang w:eastAsia="en-US" w:bidi="en-US"/>
        </w:rPr>
        <w:t>nkcjonalność automatycznego naliczania kosztów pośrednich na podstawie ustalonych parametrów. Funkcjonalności umożliwiające ponownie naliczenie kosztów pośrednich do transakcji jak również modyfikowanie ustalonych parametrów do zaksięgowanych kosztów tj. zmiana kategorii projektowej, parametrów związanych z kat. projektową na drzewku projektowym.</w:t>
      </w:r>
    </w:p>
    <w:p w14:paraId="764184F3" w14:textId="28102183" w:rsidR="488B5364" w:rsidRDefault="488B5364" w:rsidP="00F4179F">
      <w:pPr>
        <w:numPr>
          <w:ilvl w:val="0"/>
          <w:numId w:val="21"/>
        </w:numPr>
        <w:tabs>
          <w:tab w:val="left" w:pos="364"/>
        </w:tabs>
        <w:ind w:left="993"/>
        <w:jc w:val="both"/>
        <w:rPr>
          <w:sz w:val="22"/>
          <w:szCs w:val="22"/>
        </w:rPr>
      </w:pPr>
      <w:r w:rsidRPr="1C54474F">
        <w:rPr>
          <w:sz w:val="24"/>
          <w:szCs w:val="24"/>
        </w:rPr>
        <w:t>Funkcjonalność związana z kredytowaniem projektu</w:t>
      </w:r>
    </w:p>
    <w:p w14:paraId="052B917C" w14:textId="65603A93" w:rsidR="43DEE57C" w:rsidRDefault="43DEE57C" w:rsidP="00F4179F">
      <w:pPr>
        <w:numPr>
          <w:ilvl w:val="0"/>
          <w:numId w:val="21"/>
        </w:numPr>
        <w:tabs>
          <w:tab w:val="left" w:pos="364"/>
        </w:tabs>
        <w:ind w:left="993"/>
        <w:jc w:val="both"/>
        <w:rPr>
          <w:sz w:val="24"/>
          <w:szCs w:val="24"/>
          <w:lang w:eastAsia="en-US" w:bidi="en-US"/>
        </w:rPr>
      </w:pPr>
      <w:r w:rsidRPr="1C54474F">
        <w:rPr>
          <w:sz w:val="24"/>
          <w:szCs w:val="24"/>
          <w:lang w:eastAsia="en-US" w:bidi="en-US"/>
        </w:rPr>
        <w:t>Funkcjonalność związaną z tworzeniem macierzy akc</w:t>
      </w:r>
      <w:r w:rsidR="50DB462B" w:rsidRPr="1C54474F">
        <w:rPr>
          <w:sz w:val="24"/>
          <w:szCs w:val="24"/>
          <w:lang w:eastAsia="en-US" w:bidi="en-US"/>
        </w:rPr>
        <w:t>e</w:t>
      </w:r>
      <w:r w:rsidRPr="1C54474F">
        <w:rPr>
          <w:sz w:val="24"/>
          <w:szCs w:val="24"/>
          <w:lang w:eastAsia="en-US" w:bidi="en-US"/>
        </w:rPr>
        <w:t>ptacji.</w:t>
      </w:r>
    </w:p>
    <w:p w14:paraId="7B4C651A" w14:textId="77777777" w:rsidR="008E688E" w:rsidRPr="004617A0" w:rsidRDefault="008E688E" w:rsidP="00F4179F">
      <w:pPr>
        <w:numPr>
          <w:ilvl w:val="0"/>
          <w:numId w:val="2"/>
        </w:numPr>
        <w:autoSpaceDE w:val="0"/>
        <w:autoSpaceDN w:val="0"/>
        <w:adjustRightInd w:val="0"/>
        <w:ind w:left="709" w:hanging="283"/>
        <w:jc w:val="both"/>
        <w:rPr>
          <w:rFonts w:eastAsia="Calibri"/>
          <w:color w:val="000000"/>
          <w:sz w:val="24"/>
          <w:szCs w:val="24"/>
          <w:lang w:eastAsia="en-US"/>
        </w:rPr>
      </w:pPr>
      <w:r w:rsidRPr="004617A0">
        <w:rPr>
          <w:rFonts w:eastAsia="Calibri"/>
          <w:b/>
          <w:color w:val="000000"/>
          <w:sz w:val="24"/>
          <w:szCs w:val="24"/>
          <w:lang w:eastAsia="en-US"/>
        </w:rPr>
        <w:t>Nieruchomości</w:t>
      </w:r>
      <w:r w:rsidRPr="004617A0">
        <w:rPr>
          <w:rFonts w:eastAsia="Calibri"/>
          <w:color w:val="000000"/>
          <w:sz w:val="24"/>
          <w:szCs w:val="24"/>
          <w:lang w:eastAsia="en-US"/>
        </w:rPr>
        <w:t xml:space="preserve"> – moduł przeznaczony do zarządzania nieruchomościami. Moduł obejmuje następujące procesy: </w:t>
      </w:r>
    </w:p>
    <w:p w14:paraId="7B7997DF" w14:textId="77777777" w:rsidR="008E688E" w:rsidRPr="004617A0" w:rsidRDefault="008E688E" w:rsidP="00F4179F">
      <w:pPr>
        <w:numPr>
          <w:ilvl w:val="0"/>
          <w:numId w:val="22"/>
        </w:numPr>
        <w:tabs>
          <w:tab w:val="left" w:pos="364"/>
        </w:tabs>
        <w:autoSpaceDE w:val="0"/>
        <w:autoSpaceDN w:val="0"/>
        <w:adjustRightInd w:val="0"/>
        <w:ind w:left="993"/>
        <w:jc w:val="both"/>
        <w:rPr>
          <w:sz w:val="24"/>
          <w:szCs w:val="24"/>
          <w:lang w:eastAsia="en-US" w:bidi="en-US"/>
        </w:rPr>
      </w:pPr>
      <w:r w:rsidRPr="004617A0">
        <w:rPr>
          <w:sz w:val="24"/>
          <w:szCs w:val="24"/>
          <w:lang w:eastAsia="en-US" w:bidi="en-US"/>
        </w:rPr>
        <w:t>Rejestr nieruchomości Politechniki Śląskiej obejmujący kartoteki zawierające dane o poszczególnych: gruntach (ok. 300 pozycji</w:t>
      </w:r>
      <w:r w:rsidR="00D5018E" w:rsidRPr="004617A0">
        <w:rPr>
          <w:sz w:val="24"/>
          <w:szCs w:val="24"/>
          <w:lang w:eastAsia="en-US" w:bidi="en-US"/>
        </w:rPr>
        <w:t xml:space="preserve">), obiektach (ok. 200 pozycji) </w:t>
      </w:r>
      <w:r w:rsidRPr="004617A0">
        <w:rPr>
          <w:sz w:val="24"/>
          <w:szCs w:val="24"/>
          <w:lang w:eastAsia="en-US" w:bidi="en-US"/>
        </w:rPr>
        <w:t xml:space="preserve">i lokalach </w:t>
      </w:r>
      <w:r w:rsidR="00D5018E" w:rsidRPr="004617A0">
        <w:rPr>
          <w:sz w:val="24"/>
          <w:szCs w:val="24"/>
          <w:lang w:eastAsia="en-US" w:bidi="en-US"/>
        </w:rPr>
        <w:br/>
      </w:r>
      <w:r w:rsidR="00FC3714" w:rsidRPr="004617A0">
        <w:rPr>
          <w:sz w:val="24"/>
          <w:szCs w:val="24"/>
          <w:lang w:eastAsia="en-US" w:bidi="en-US"/>
        </w:rPr>
        <w:t>(ok. 300 pozycji).</w:t>
      </w:r>
      <w:r w:rsidRPr="004617A0">
        <w:rPr>
          <w:sz w:val="24"/>
          <w:szCs w:val="24"/>
          <w:lang w:eastAsia="en-US" w:bidi="en-US"/>
        </w:rPr>
        <w:t xml:space="preserve"> </w:t>
      </w:r>
    </w:p>
    <w:p w14:paraId="6361B3AE" w14:textId="13F6BC33" w:rsidR="008E688E" w:rsidRPr="004617A0" w:rsidRDefault="008E688E" w:rsidP="00F4179F">
      <w:pPr>
        <w:numPr>
          <w:ilvl w:val="0"/>
          <w:numId w:val="22"/>
        </w:numPr>
        <w:tabs>
          <w:tab w:val="left" w:pos="364"/>
        </w:tabs>
        <w:autoSpaceDE w:val="0"/>
        <w:autoSpaceDN w:val="0"/>
        <w:adjustRightInd w:val="0"/>
        <w:ind w:left="993"/>
        <w:jc w:val="both"/>
        <w:rPr>
          <w:sz w:val="24"/>
          <w:szCs w:val="24"/>
          <w:lang w:eastAsia="en-US" w:bidi="en-US"/>
        </w:rPr>
      </w:pPr>
      <w:r w:rsidRPr="1C54474F">
        <w:rPr>
          <w:sz w:val="24"/>
          <w:szCs w:val="24"/>
          <w:lang w:eastAsia="en-US" w:bidi="en-US"/>
        </w:rPr>
        <w:t xml:space="preserve">Rejestr umów najmu/dzierżawy: gruntów, lokali użytkowych, mieszkalnych </w:t>
      </w:r>
      <w:r>
        <w:br/>
      </w:r>
      <w:r w:rsidRPr="1C54474F">
        <w:rPr>
          <w:sz w:val="24"/>
          <w:szCs w:val="24"/>
          <w:lang w:eastAsia="en-US" w:bidi="en-US"/>
        </w:rPr>
        <w:t>i garaży (</w:t>
      </w:r>
      <w:r w:rsidR="1D6E8BBC" w:rsidRPr="1C54474F">
        <w:rPr>
          <w:sz w:val="24"/>
          <w:szCs w:val="24"/>
          <w:lang w:eastAsia="en-US" w:bidi="en-US"/>
        </w:rPr>
        <w:t>około</w:t>
      </w:r>
      <w:r w:rsidRPr="1C54474F">
        <w:rPr>
          <w:sz w:val="24"/>
          <w:szCs w:val="24"/>
          <w:lang w:eastAsia="en-US" w:bidi="en-US"/>
        </w:rPr>
        <w:t xml:space="preserve"> 315 aktywnych umów), obsługa umów - zmiany warunków umowy, aktualizacje stawek czynszowych (w tym waloryzacja o wskaźnik inflacji dla wskazanych umów), naliczenia czynszowe, rozliczanie kosztów dostawy mediów (m.in. na podstawie faktur dostawcy, rozliczenie roczne pobranych zaliczek, ryczałt, obsługa kartoteki liczników) i innych, </w:t>
      </w:r>
      <w:r w:rsidRPr="1C54474F">
        <w:rPr>
          <w:sz w:val="24"/>
          <w:szCs w:val="24"/>
          <w:lang w:eastAsia="en-US" w:bidi="en-US"/>
        </w:rPr>
        <w:lastRenderedPageBreak/>
        <w:t xml:space="preserve">wystawianie faktur (oraz korekt) z częstotliwością określoną </w:t>
      </w:r>
      <w:r>
        <w:br/>
      </w:r>
      <w:r w:rsidRPr="1C54474F">
        <w:rPr>
          <w:sz w:val="24"/>
          <w:szCs w:val="24"/>
          <w:lang w:eastAsia="en-US" w:bidi="en-US"/>
        </w:rPr>
        <w:t>w umowie (ok. 300 faktur/miesiąc), generowanie pism informacyjnych dla najem</w:t>
      </w:r>
      <w:r w:rsidR="00FC3714" w:rsidRPr="1C54474F">
        <w:rPr>
          <w:sz w:val="24"/>
          <w:szCs w:val="24"/>
          <w:lang w:eastAsia="en-US" w:bidi="en-US"/>
        </w:rPr>
        <w:t>ców (np. informacja o opłatach).</w:t>
      </w:r>
      <w:r w:rsidRPr="1C54474F">
        <w:rPr>
          <w:sz w:val="24"/>
          <w:szCs w:val="24"/>
          <w:lang w:eastAsia="en-US" w:bidi="en-US"/>
        </w:rPr>
        <w:t xml:space="preserve"> </w:t>
      </w:r>
    </w:p>
    <w:p w14:paraId="5621A24A" w14:textId="77777777" w:rsidR="008E688E" w:rsidRPr="004617A0" w:rsidRDefault="008E688E" w:rsidP="00F4179F">
      <w:pPr>
        <w:numPr>
          <w:ilvl w:val="0"/>
          <w:numId w:val="22"/>
        </w:numPr>
        <w:tabs>
          <w:tab w:val="left" w:pos="364"/>
        </w:tabs>
        <w:autoSpaceDE w:val="0"/>
        <w:autoSpaceDN w:val="0"/>
        <w:adjustRightInd w:val="0"/>
        <w:ind w:left="993"/>
        <w:jc w:val="both"/>
        <w:rPr>
          <w:sz w:val="24"/>
          <w:szCs w:val="24"/>
          <w:lang w:eastAsia="en-US" w:bidi="en-US"/>
        </w:rPr>
      </w:pPr>
      <w:r w:rsidRPr="004617A0">
        <w:rPr>
          <w:sz w:val="24"/>
          <w:szCs w:val="24"/>
          <w:lang w:eastAsia="en-US" w:bidi="en-US"/>
        </w:rPr>
        <w:t>Rejestr wspólnot mieszkaniowych – ro</w:t>
      </w:r>
      <w:r w:rsidR="00D5018E" w:rsidRPr="004617A0">
        <w:rPr>
          <w:sz w:val="24"/>
          <w:szCs w:val="24"/>
          <w:lang w:eastAsia="en-US" w:bidi="en-US"/>
        </w:rPr>
        <w:t xml:space="preserve">zliczenia pomiędzy Wspólnotami </w:t>
      </w:r>
      <w:r w:rsidRPr="004617A0">
        <w:rPr>
          <w:sz w:val="24"/>
          <w:szCs w:val="24"/>
          <w:lang w:eastAsia="en-US" w:bidi="en-US"/>
        </w:rPr>
        <w:t>a Politechniką Śląską (jako członkiem wspólno</w:t>
      </w:r>
      <w:r w:rsidR="00D5018E" w:rsidRPr="004617A0">
        <w:rPr>
          <w:sz w:val="24"/>
          <w:szCs w:val="24"/>
          <w:lang w:eastAsia="en-US" w:bidi="en-US"/>
        </w:rPr>
        <w:t xml:space="preserve">ty mieszkaniowej) w powiązaniu </w:t>
      </w:r>
      <w:r w:rsidRPr="004617A0">
        <w:rPr>
          <w:sz w:val="24"/>
          <w:szCs w:val="24"/>
          <w:lang w:eastAsia="en-US" w:bidi="en-US"/>
        </w:rPr>
        <w:t>z rozliczeniem pomiędzy Politechniką a najemca</w:t>
      </w:r>
      <w:r w:rsidR="00FC3714" w:rsidRPr="004617A0">
        <w:rPr>
          <w:sz w:val="24"/>
          <w:szCs w:val="24"/>
          <w:lang w:eastAsia="en-US" w:bidi="en-US"/>
        </w:rPr>
        <w:t>mi – 18 wspólnot mieszkaniowych.</w:t>
      </w:r>
      <w:r w:rsidRPr="004617A0">
        <w:rPr>
          <w:sz w:val="24"/>
          <w:szCs w:val="24"/>
          <w:lang w:eastAsia="en-US" w:bidi="en-US"/>
        </w:rPr>
        <w:t xml:space="preserve"> </w:t>
      </w:r>
    </w:p>
    <w:p w14:paraId="58BB26F3" w14:textId="77777777" w:rsidR="008E688E" w:rsidRPr="004617A0" w:rsidRDefault="008E688E" w:rsidP="00F4179F">
      <w:pPr>
        <w:numPr>
          <w:ilvl w:val="0"/>
          <w:numId w:val="22"/>
        </w:numPr>
        <w:tabs>
          <w:tab w:val="left" w:pos="364"/>
        </w:tabs>
        <w:autoSpaceDE w:val="0"/>
        <w:autoSpaceDN w:val="0"/>
        <w:adjustRightInd w:val="0"/>
        <w:ind w:left="993"/>
        <w:jc w:val="both"/>
        <w:rPr>
          <w:sz w:val="24"/>
          <w:szCs w:val="24"/>
          <w:lang w:eastAsia="en-US" w:bidi="en-US"/>
        </w:rPr>
      </w:pPr>
      <w:r w:rsidRPr="004617A0">
        <w:rPr>
          <w:sz w:val="24"/>
          <w:szCs w:val="24"/>
          <w:lang w:eastAsia="en-US" w:bidi="en-US"/>
        </w:rPr>
        <w:t xml:space="preserve">Obsługa opłat za gospodarowanie odpadami komunalnymi dla gmin: Gliwice, Katowice, Zabrze, Rybnik, Szczyrk, Jastrzębia Góra, Istebna, Stryszawa (tzw. podatek śmieciowy).  Dla lokali mieszkalnych w gminach Gliwice i Katowice rozliczenie w powiązaniu </w:t>
      </w:r>
      <w:r w:rsidR="00D5018E" w:rsidRPr="004617A0">
        <w:rPr>
          <w:sz w:val="24"/>
          <w:szCs w:val="24"/>
          <w:lang w:eastAsia="en-US" w:bidi="en-US"/>
        </w:rPr>
        <w:br/>
      </w:r>
      <w:r w:rsidR="00FC3714" w:rsidRPr="004617A0">
        <w:rPr>
          <w:sz w:val="24"/>
          <w:szCs w:val="24"/>
          <w:lang w:eastAsia="en-US" w:bidi="en-US"/>
        </w:rPr>
        <w:t>z naliczeniami dla najemców.</w:t>
      </w:r>
      <w:r w:rsidRPr="004617A0">
        <w:rPr>
          <w:sz w:val="24"/>
          <w:szCs w:val="24"/>
          <w:lang w:eastAsia="en-US" w:bidi="en-US"/>
        </w:rPr>
        <w:t xml:space="preserve"> </w:t>
      </w:r>
    </w:p>
    <w:p w14:paraId="55D552D5" w14:textId="77777777" w:rsidR="008E688E" w:rsidRPr="004617A0" w:rsidRDefault="008E688E" w:rsidP="00F4179F">
      <w:pPr>
        <w:numPr>
          <w:ilvl w:val="0"/>
          <w:numId w:val="22"/>
        </w:numPr>
        <w:tabs>
          <w:tab w:val="left" w:pos="364"/>
        </w:tabs>
        <w:autoSpaceDE w:val="0"/>
        <w:autoSpaceDN w:val="0"/>
        <w:adjustRightInd w:val="0"/>
        <w:ind w:left="993"/>
        <w:jc w:val="both"/>
        <w:rPr>
          <w:sz w:val="24"/>
          <w:szCs w:val="24"/>
          <w:lang w:eastAsia="en-US" w:bidi="en-US"/>
        </w:rPr>
      </w:pPr>
      <w:r w:rsidRPr="004617A0">
        <w:rPr>
          <w:sz w:val="24"/>
          <w:szCs w:val="24"/>
          <w:lang w:eastAsia="en-US" w:bidi="en-US"/>
        </w:rPr>
        <w:t>Obsługa podatku od nieruchomości dla gmin: Gliwice, Katowice, Zabrze, Rybnik, Szczyrk, Jastrzębia Góra, Istebna, Stryszawa. Generowanie deklaracji i korekt deklaracji z uwzględnieniem powierzchni zwolnionych z podatk</w:t>
      </w:r>
      <w:r w:rsidR="00FC3714" w:rsidRPr="004617A0">
        <w:rPr>
          <w:sz w:val="24"/>
          <w:szCs w:val="24"/>
          <w:lang w:eastAsia="en-US" w:bidi="en-US"/>
        </w:rPr>
        <w:t>u, wyliczenie podatku należnego.</w:t>
      </w:r>
    </w:p>
    <w:p w14:paraId="4317A90E" w14:textId="4E035583" w:rsidR="008E688E" w:rsidRPr="004617A0" w:rsidRDefault="008E688E" w:rsidP="00F4179F">
      <w:pPr>
        <w:numPr>
          <w:ilvl w:val="0"/>
          <w:numId w:val="22"/>
        </w:numPr>
        <w:tabs>
          <w:tab w:val="left" w:pos="364"/>
        </w:tabs>
        <w:autoSpaceDE w:val="0"/>
        <w:autoSpaceDN w:val="0"/>
        <w:adjustRightInd w:val="0"/>
        <w:ind w:left="993"/>
        <w:jc w:val="both"/>
        <w:rPr>
          <w:sz w:val="24"/>
          <w:szCs w:val="24"/>
          <w:lang w:eastAsia="en-US" w:bidi="en-US"/>
        </w:rPr>
      </w:pPr>
      <w:r w:rsidRPr="1C54474F">
        <w:rPr>
          <w:sz w:val="24"/>
          <w:szCs w:val="24"/>
          <w:lang w:eastAsia="en-US" w:bidi="en-US"/>
        </w:rPr>
        <w:t>Obsługa kartotek: kartoteka najemcy, rejestr przeglądów, kartoteki wyposażenia</w:t>
      </w:r>
      <w:r w:rsidR="67D2063B" w:rsidRPr="1C54474F">
        <w:rPr>
          <w:sz w:val="24"/>
          <w:szCs w:val="24"/>
          <w:lang w:eastAsia="en-US" w:bidi="en-US"/>
        </w:rPr>
        <w:t xml:space="preserve"> </w:t>
      </w:r>
      <w:r w:rsidR="09572573" w:rsidRPr="1C54474F">
        <w:rPr>
          <w:sz w:val="24"/>
          <w:szCs w:val="24"/>
          <w:lang w:eastAsia="en-US" w:bidi="en-US"/>
        </w:rPr>
        <w:t>(</w:t>
      </w:r>
      <w:r w:rsidRPr="1C54474F">
        <w:rPr>
          <w:sz w:val="24"/>
          <w:szCs w:val="24"/>
          <w:lang w:eastAsia="en-US" w:bidi="en-US"/>
        </w:rPr>
        <w:t xml:space="preserve">sprzętu, </w:t>
      </w:r>
      <w:r w:rsidR="00FC3714" w:rsidRPr="1C54474F">
        <w:rPr>
          <w:sz w:val="24"/>
          <w:szCs w:val="24"/>
          <w:lang w:eastAsia="en-US" w:bidi="en-US"/>
        </w:rPr>
        <w:t>instalacji, urządzeń, liczników</w:t>
      </w:r>
      <w:r w:rsidR="2A08EDF1" w:rsidRPr="1C54474F">
        <w:rPr>
          <w:sz w:val="24"/>
          <w:szCs w:val="24"/>
          <w:lang w:eastAsia="en-US" w:bidi="en-US"/>
        </w:rPr>
        <w:t>)</w:t>
      </w:r>
      <w:r w:rsidR="00FC3714" w:rsidRPr="1C54474F">
        <w:rPr>
          <w:sz w:val="24"/>
          <w:szCs w:val="24"/>
          <w:lang w:eastAsia="en-US" w:bidi="en-US"/>
        </w:rPr>
        <w:t>.</w:t>
      </w:r>
      <w:r w:rsidRPr="1C54474F">
        <w:rPr>
          <w:sz w:val="24"/>
          <w:szCs w:val="24"/>
          <w:lang w:eastAsia="en-US" w:bidi="en-US"/>
        </w:rPr>
        <w:t xml:space="preserve"> </w:t>
      </w:r>
    </w:p>
    <w:p w14:paraId="2D884E60" w14:textId="77777777" w:rsidR="008E688E" w:rsidRPr="004617A0" w:rsidRDefault="008E688E" w:rsidP="00F4179F">
      <w:pPr>
        <w:numPr>
          <w:ilvl w:val="0"/>
          <w:numId w:val="22"/>
        </w:numPr>
        <w:tabs>
          <w:tab w:val="left" w:pos="364"/>
        </w:tabs>
        <w:autoSpaceDE w:val="0"/>
        <w:autoSpaceDN w:val="0"/>
        <w:adjustRightInd w:val="0"/>
        <w:ind w:left="993"/>
        <w:jc w:val="both"/>
        <w:rPr>
          <w:sz w:val="24"/>
          <w:szCs w:val="24"/>
          <w:lang w:eastAsia="en-US" w:bidi="en-US"/>
        </w:rPr>
      </w:pPr>
      <w:r w:rsidRPr="004617A0">
        <w:rPr>
          <w:sz w:val="24"/>
          <w:szCs w:val="24"/>
          <w:lang w:eastAsia="en-US" w:bidi="en-US"/>
        </w:rPr>
        <w:t>Generowanie raportów: np. aktualne stawki za najem, zmiany w powierzchniach gruntów.</w:t>
      </w:r>
    </w:p>
    <w:p w14:paraId="678056F4" w14:textId="53EEF1F0" w:rsidR="008E688E" w:rsidRPr="004617A0" w:rsidRDefault="008E688E" w:rsidP="00F4179F">
      <w:pPr>
        <w:numPr>
          <w:ilvl w:val="0"/>
          <w:numId w:val="22"/>
        </w:numPr>
        <w:tabs>
          <w:tab w:val="left" w:pos="364"/>
        </w:tabs>
        <w:autoSpaceDE w:val="0"/>
        <w:autoSpaceDN w:val="0"/>
        <w:adjustRightInd w:val="0"/>
        <w:ind w:left="993"/>
        <w:jc w:val="both"/>
        <w:rPr>
          <w:sz w:val="24"/>
          <w:szCs w:val="24"/>
          <w:lang w:eastAsia="en-US" w:bidi="en-US"/>
        </w:rPr>
      </w:pPr>
      <w:r w:rsidRPr="1C54474F">
        <w:rPr>
          <w:sz w:val="24"/>
          <w:szCs w:val="24"/>
          <w:lang w:eastAsia="en-US" w:bidi="en-US"/>
        </w:rPr>
        <w:t>Wystawianie faktur</w:t>
      </w:r>
      <w:r w:rsidR="1D6FE5A5" w:rsidRPr="1C54474F">
        <w:rPr>
          <w:sz w:val="24"/>
          <w:szCs w:val="24"/>
          <w:lang w:eastAsia="en-US" w:bidi="en-US"/>
        </w:rPr>
        <w:t xml:space="preserve"> np.</w:t>
      </w:r>
      <w:r w:rsidRPr="1C54474F">
        <w:rPr>
          <w:sz w:val="24"/>
          <w:szCs w:val="24"/>
          <w:lang w:eastAsia="en-US" w:bidi="en-US"/>
        </w:rPr>
        <w:t xml:space="preserve"> na podstawie umów sprzedaży.</w:t>
      </w:r>
    </w:p>
    <w:p w14:paraId="44C6379D" w14:textId="512BA934" w:rsidR="008E688E" w:rsidRPr="004617A0" w:rsidRDefault="31EBB467" w:rsidP="00F4179F">
      <w:pPr>
        <w:numPr>
          <w:ilvl w:val="0"/>
          <w:numId w:val="2"/>
        </w:numPr>
        <w:ind w:left="709" w:hanging="283"/>
        <w:jc w:val="both"/>
        <w:rPr>
          <w:color w:val="000000"/>
          <w:sz w:val="24"/>
          <w:szCs w:val="24"/>
          <w:lang w:eastAsia="en-US" w:bidi="en-US"/>
        </w:rPr>
      </w:pPr>
      <w:r w:rsidRPr="0077056F">
        <w:rPr>
          <w:b/>
          <w:bCs/>
          <w:sz w:val="24"/>
          <w:szCs w:val="24"/>
        </w:rPr>
        <w:t>Zarządzanie gotówką i bankami</w:t>
      </w:r>
      <w:r w:rsidRPr="40F3A1C3">
        <w:rPr>
          <w:sz w:val="24"/>
          <w:szCs w:val="24"/>
        </w:rPr>
        <w:t xml:space="preserve"> </w:t>
      </w:r>
      <w:r w:rsidR="008E688E" w:rsidRPr="40F3A1C3">
        <w:rPr>
          <w:color w:val="000000" w:themeColor="text1"/>
          <w:sz w:val="24"/>
          <w:szCs w:val="24"/>
          <w:lang w:eastAsia="en-US" w:bidi="en-US"/>
        </w:rPr>
        <w:t>– moduł przeznaczony do obsługi operacji bankowych i</w:t>
      </w:r>
      <w:r w:rsidR="000A7519">
        <w:rPr>
          <w:color w:val="000000" w:themeColor="text1"/>
          <w:sz w:val="24"/>
          <w:szCs w:val="24"/>
          <w:lang w:eastAsia="en-US" w:bidi="en-US"/>
        </w:rPr>
        <w:t> </w:t>
      </w:r>
      <w:r w:rsidR="008E688E" w:rsidRPr="40F3A1C3">
        <w:rPr>
          <w:color w:val="000000" w:themeColor="text1"/>
          <w:sz w:val="24"/>
          <w:szCs w:val="24"/>
          <w:lang w:eastAsia="en-US" w:bidi="en-US"/>
        </w:rPr>
        <w:t xml:space="preserve">kasowych. Moduł zawiera w szczególności: </w:t>
      </w:r>
    </w:p>
    <w:p w14:paraId="66B0731B" w14:textId="77777777" w:rsidR="008E688E" w:rsidRPr="004617A0" w:rsidRDefault="008E688E" w:rsidP="00F4179F">
      <w:pPr>
        <w:numPr>
          <w:ilvl w:val="0"/>
          <w:numId w:val="23"/>
        </w:numPr>
        <w:tabs>
          <w:tab w:val="left" w:pos="364"/>
        </w:tabs>
        <w:autoSpaceDE w:val="0"/>
        <w:autoSpaceDN w:val="0"/>
        <w:adjustRightInd w:val="0"/>
        <w:ind w:left="1134"/>
        <w:jc w:val="both"/>
        <w:rPr>
          <w:sz w:val="24"/>
          <w:szCs w:val="24"/>
          <w:lang w:eastAsia="en-US" w:bidi="en-US"/>
        </w:rPr>
      </w:pPr>
      <w:r w:rsidRPr="004617A0">
        <w:rPr>
          <w:sz w:val="24"/>
          <w:szCs w:val="24"/>
          <w:lang w:eastAsia="en-US" w:bidi="en-US"/>
        </w:rPr>
        <w:t>Zestaw</w:t>
      </w:r>
      <w:r w:rsidR="00FC3714" w:rsidRPr="004617A0">
        <w:rPr>
          <w:sz w:val="24"/>
          <w:szCs w:val="24"/>
          <w:lang w:eastAsia="en-US" w:bidi="en-US"/>
        </w:rPr>
        <w:t>ienie kont bankowych i kasowych.</w:t>
      </w:r>
      <w:r w:rsidRPr="004617A0">
        <w:rPr>
          <w:sz w:val="24"/>
          <w:szCs w:val="24"/>
          <w:lang w:eastAsia="en-US" w:bidi="en-US"/>
        </w:rPr>
        <w:t xml:space="preserve"> </w:t>
      </w:r>
    </w:p>
    <w:p w14:paraId="40410DA5" w14:textId="5D814B07" w:rsidR="008E688E" w:rsidRPr="004617A0" w:rsidRDefault="00FC3714" w:rsidP="00F4179F">
      <w:pPr>
        <w:numPr>
          <w:ilvl w:val="0"/>
          <w:numId w:val="23"/>
        </w:numPr>
        <w:tabs>
          <w:tab w:val="left" w:pos="364"/>
        </w:tabs>
        <w:autoSpaceDE w:val="0"/>
        <w:autoSpaceDN w:val="0"/>
        <w:adjustRightInd w:val="0"/>
        <w:ind w:left="1134"/>
        <w:jc w:val="both"/>
        <w:rPr>
          <w:sz w:val="24"/>
          <w:szCs w:val="24"/>
          <w:lang w:eastAsia="en-US" w:bidi="en-US"/>
        </w:rPr>
      </w:pPr>
      <w:r w:rsidRPr="1C54474F">
        <w:rPr>
          <w:sz w:val="24"/>
          <w:szCs w:val="24"/>
          <w:lang w:eastAsia="en-US" w:bidi="en-US"/>
        </w:rPr>
        <w:t>Raporty sald kont bankowych.</w:t>
      </w:r>
      <w:r w:rsidR="008E688E" w:rsidRPr="1C54474F">
        <w:rPr>
          <w:sz w:val="24"/>
          <w:szCs w:val="24"/>
          <w:lang w:eastAsia="en-US" w:bidi="en-US"/>
        </w:rPr>
        <w:t xml:space="preserve"> </w:t>
      </w:r>
    </w:p>
    <w:p w14:paraId="336D4A33" w14:textId="77777777" w:rsidR="008E688E" w:rsidRPr="004617A0" w:rsidRDefault="00FC3714" w:rsidP="00F4179F">
      <w:pPr>
        <w:numPr>
          <w:ilvl w:val="0"/>
          <w:numId w:val="23"/>
        </w:numPr>
        <w:tabs>
          <w:tab w:val="left" w:pos="364"/>
        </w:tabs>
        <w:autoSpaceDE w:val="0"/>
        <w:autoSpaceDN w:val="0"/>
        <w:adjustRightInd w:val="0"/>
        <w:ind w:left="1134"/>
        <w:jc w:val="both"/>
        <w:rPr>
          <w:sz w:val="24"/>
          <w:szCs w:val="24"/>
          <w:lang w:eastAsia="en-US" w:bidi="en-US"/>
        </w:rPr>
      </w:pPr>
      <w:r w:rsidRPr="004617A0">
        <w:rPr>
          <w:sz w:val="24"/>
          <w:szCs w:val="24"/>
          <w:lang w:eastAsia="en-US" w:bidi="en-US"/>
        </w:rPr>
        <w:t>Transakcje w kasie.</w:t>
      </w:r>
      <w:r w:rsidR="008E688E" w:rsidRPr="004617A0">
        <w:rPr>
          <w:sz w:val="24"/>
          <w:szCs w:val="24"/>
          <w:lang w:eastAsia="en-US" w:bidi="en-US"/>
        </w:rPr>
        <w:t xml:space="preserve"> </w:t>
      </w:r>
    </w:p>
    <w:p w14:paraId="3E671268" w14:textId="77777777" w:rsidR="008E688E" w:rsidRPr="004617A0" w:rsidRDefault="008E688E" w:rsidP="00F4179F">
      <w:pPr>
        <w:numPr>
          <w:ilvl w:val="0"/>
          <w:numId w:val="23"/>
        </w:numPr>
        <w:tabs>
          <w:tab w:val="left" w:pos="364"/>
        </w:tabs>
        <w:autoSpaceDE w:val="0"/>
        <w:autoSpaceDN w:val="0"/>
        <w:adjustRightInd w:val="0"/>
        <w:ind w:left="1134"/>
        <w:jc w:val="both"/>
        <w:rPr>
          <w:sz w:val="24"/>
          <w:szCs w:val="24"/>
          <w:lang w:eastAsia="en-US" w:bidi="en-US"/>
        </w:rPr>
      </w:pPr>
      <w:r w:rsidRPr="004617A0">
        <w:rPr>
          <w:sz w:val="24"/>
          <w:szCs w:val="24"/>
          <w:lang w:eastAsia="en-US" w:bidi="en-US"/>
        </w:rPr>
        <w:t>Księgowanie arkuszy kasowych,</w:t>
      </w:r>
      <w:r w:rsidR="00FC3714" w:rsidRPr="004617A0">
        <w:rPr>
          <w:sz w:val="24"/>
          <w:szCs w:val="24"/>
          <w:lang w:eastAsia="en-US" w:bidi="en-US"/>
        </w:rPr>
        <w:t xml:space="preserve"> sporządzanie raportów kasowych.</w:t>
      </w:r>
    </w:p>
    <w:p w14:paraId="1B52BACC" w14:textId="77777777" w:rsidR="008E688E" w:rsidRPr="004617A0" w:rsidRDefault="008E688E" w:rsidP="00F4179F">
      <w:pPr>
        <w:numPr>
          <w:ilvl w:val="0"/>
          <w:numId w:val="23"/>
        </w:numPr>
        <w:tabs>
          <w:tab w:val="left" w:pos="364"/>
        </w:tabs>
        <w:autoSpaceDE w:val="0"/>
        <w:autoSpaceDN w:val="0"/>
        <w:adjustRightInd w:val="0"/>
        <w:ind w:left="1134"/>
        <w:jc w:val="both"/>
        <w:rPr>
          <w:sz w:val="24"/>
          <w:szCs w:val="24"/>
          <w:lang w:eastAsia="en-US" w:bidi="en-US"/>
        </w:rPr>
      </w:pPr>
      <w:r w:rsidRPr="004617A0">
        <w:rPr>
          <w:sz w:val="24"/>
          <w:szCs w:val="24"/>
          <w:lang w:eastAsia="en-US" w:bidi="en-US"/>
        </w:rPr>
        <w:t>Tabelę zawierającą zaliczki zaimportowane z SOD w ramac</w:t>
      </w:r>
      <w:r w:rsidR="00FC3714" w:rsidRPr="004617A0">
        <w:rPr>
          <w:sz w:val="24"/>
          <w:szCs w:val="24"/>
          <w:lang w:eastAsia="en-US" w:bidi="en-US"/>
        </w:rPr>
        <w:t>h integracji pomiędzy systemami.</w:t>
      </w:r>
    </w:p>
    <w:p w14:paraId="2B2149CF" w14:textId="77777777" w:rsidR="008E688E" w:rsidRPr="004617A0" w:rsidRDefault="008E688E" w:rsidP="00F4179F">
      <w:pPr>
        <w:numPr>
          <w:ilvl w:val="0"/>
          <w:numId w:val="23"/>
        </w:numPr>
        <w:tabs>
          <w:tab w:val="left" w:pos="364"/>
        </w:tabs>
        <w:autoSpaceDE w:val="0"/>
        <w:autoSpaceDN w:val="0"/>
        <w:adjustRightInd w:val="0"/>
        <w:ind w:left="1134"/>
        <w:jc w:val="both"/>
        <w:rPr>
          <w:sz w:val="24"/>
          <w:szCs w:val="24"/>
          <w:lang w:eastAsia="en-US" w:bidi="en-US"/>
        </w:rPr>
      </w:pPr>
      <w:r w:rsidRPr="004617A0">
        <w:rPr>
          <w:sz w:val="24"/>
          <w:szCs w:val="24"/>
          <w:lang w:eastAsia="en-US" w:bidi="en-US"/>
        </w:rPr>
        <w:t xml:space="preserve">Funkcje związane z naliczeniem różnic kursowych i wyceną środków. </w:t>
      </w:r>
    </w:p>
    <w:p w14:paraId="0C286987" w14:textId="77777777" w:rsidR="008E688E" w:rsidRPr="004617A0" w:rsidRDefault="008E688E" w:rsidP="00D5018E">
      <w:pPr>
        <w:tabs>
          <w:tab w:val="left" w:pos="364"/>
        </w:tabs>
        <w:ind w:left="709"/>
        <w:jc w:val="both"/>
        <w:rPr>
          <w:color w:val="000000"/>
          <w:sz w:val="24"/>
          <w:szCs w:val="24"/>
          <w:lang w:eastAsia="en-US" w:bidi="en-US"/>
        </w:rPr>
      </w:pPr>
      <w:r w:rsidRPr="004617A0">
        <w:rPr>
          <w:color w:val="000000"/>
          <w:sz w:val="24"/>
          <w:szCs w:val="24"/>
          <w:lang w:eastAsia="en-US" w:bidi="en-US"/>
        </w:rPr>
        <w:t>W module zdefiniowano ponad 900 kont bankowych i 35 kas.</w:t>
      </w:r>
    </w:p>
    <w:p w14:paraId="551C47BF" w14:textId="77777777" w:rsidR="008E688E" w:rsidRPr="004617A0" w:rsidRDefault="008E688E" w:rsidP="00F4179F">
      <w:pPr>
        <w:numPr>
          <w:ilvl w:val="0"/>
          <w:numId w:val="11"/>
        </w:numPr>
        <w:ind w:left="709" w:hanging="283"/>
        <w:contextualSpacing/>
        <w:jc w:val="both"/>
        <w:rPr>
          <w:rFonts w:eastAsia="Calibri"/>
          <w:sz w:val="24"/>
          <w:szCs w:val="24"/>
          <w:lang w:eastAsia="en-US"/>
        </w:rPr>
      </w:pPr>
      <w:r w:rsidRPr="004617A0">
        <w:rPr>
          <w:rFonts w:eastAsia="Calibri"/>
          <w:b/>
          <w:sz w:val="24"/>
          <w:szCs w:val="24"/>
          <w:lang w:eastAsia="en-US"/>
        </w:rPr>
        <w:t>Podstawowe</w:t>
      </w:r>
      <w:r w:rsidRPr="004617A0">
        <w:rPr>
          <w:rFonts w:eastAsia="Calibri"/>
          <w:sz w:val="24"/>
          <w:szCs w:val="24"/>
          <w:lang w:eastAsia="en-US"/>
        </w:rPr>
        <w:t xml:space="preserve"> – moduł techniczny do zarządzania systemem dla Administratorów:</w:t>
      </w:r>
    </w:p>
    <w:p w14:paraId="57D17E85" w14:textId="77777777" w:rsidR="008E688E" w:rsidRPr="004617A0" w:rsidRDefault="00FC3714" w:rsidP="00F4179F">
      <w:pPr>
        <w:numPr>
          <w:ilvl w:val="0"/>
          <w:numId w:val="24"/>
        </w:numPr>
        <w:ind w:left="1134"/>
        <w:contextualSpacing/>
        <w:jc w:val="both"/>
        <w:rPr>
          <w:rFonts w:eastAsia="Calibri"/>
          <w:sz w:val="24"/>
          <w:szCs w:val="24"/>
          <w:lang w:eastAsia="en-US"/>
        </w:rPr>
      </w:pPr>
      <w:r w:rsidRPr="004617A0">
        <w:rPr>
          <w:rFonts w:eastAsia="Calibri"/>
          <w:sz w:val="24"/>
          <w:szCs w:val="24"/>
          <w:lang w:eastAsia="en-US"/>
        </w:rPr>
        <w:t>S</w:t>
      </w:r>
      <w:r w:rsidR="008E688E" w:rsidRPr="004617A0">
        <w:rPr>
          <w:rFonts w:eastAsia="Calibri"/>
          <w:sz w:val="24"/>
          <w:szCs w:val="24"/>
          <w:lang w:eastAsia="en-US"/>
        </w:rPr>
        <w:t>zczegóły dotyczące pracownika/użytkownika (wprowadzanie domyślnych danych dla użytkownika przez Administratorów CI dla faktur niezależnych (grupa sekwencji identyfikatorów, grupy typów transakcji, grupa pod</w:t>
      </w:r>
      <w:r w:rsidRPr="004617A0">
        <w:rPr>
          <w:rFonts w:eastAsia="Calibri"/>
          <w:sz w:val="24"/>
          <w:szCs w:val="24"/>
          <w:lang w:eastAsia="en-US"/>
        </w:rPr>
        <w:t>atków sprzedaży, konto bankowe).</w:t>
      </w:r>
    </w:p>
    <w:p w14:paraId="5E3D1D0B" w14:textId="21AA0980" w:rsidR="008E688E" w:rsidRDefault="00FC3714" w:rsidP="00F4179F">
      <w:pPr>
        <w:numPr>
          <w:ilvl w:val="0"/>
          <w:numId w:val="24"/>
        </w:numPr>
        <w:ind w:left="1134"/>
        <w:contextualSpacing/>
        <w:jc w:val="both"/>
        <w:rPr>
          <w:rFonts w:eastAsia="Calibri"/>
          <w:sz w:val="24"/>
          <w:szCs w:val="24"/>
          <w:lang w:eastAsia="en-US"/>
        </w:rPr>
      </w:pPr>
      <w:r w:rsidRPr="1F7A21AC">
        <w:rPr>
          <w:rFonts w:eastAsia="Calibri"/>
          <w:sz w:val="24"/>
          <w:szCs w:val="24"/>
          <w:lang w:eastAsia="en-US"/>
        </w:rPr>
        <w:t>S</w:t>
      </w:r>
      <w:r w:rsidR="008E688E" w:rsidRPr="1F7A21AC">
        <w:rPr>
          <w:rFonts w:eastAsia="Calibri"/>
          <w:sz w:val="24"/>
          <w:szCs w:val="24"/>
          <w:lang w:eastAsia="en-US"/>
        </w:rPr>
        <w:t>ekwencje identyfikatorów (umożliwiają automatyczną alokację numerów załączników, faktur, arkuszy lub innych sekwencji numerów używanych przez system D</w:t>
      </w:r>
      <w:r w:rsidR="0D359EC4" w:rsidRPr="1F7A21AC">
        <w:rPr>
          <w:rFonts w:eastAsia="Calibri"/>
          <w:sz w:val="24"/>
          <w:szCs w:val="24"/>
          <w:lang w:eastAsia="en-US"/>
        </w:rPr>
        <w:t>365</w:t>
      </w:r>
      <w:r w:rsidR="008E688E" w:rsidRPr="1F7A21AC">
        <w:rPr>
          <w:rFonts w:eastAsia="Calibri"/>
          <w:sz w:val="24"/>
          <w:szCs w:val="24"/>
          <w:lang w:eastAsia="en-US"/>
        </w:rPr>
        <w:t>).</w:t>
      </w:r>
    </w:p>
    <w:p w14:paraId="63D349E5" w14:textId="77777777" w:rsidR="008E688E" w:rsidRPr="004617A0" w:rsidRDefault="008E688E" w:rsidP="00F4179F">
      <w:pPr>
        <w:numPr>
          <w:ilvl w:val="0"/>
          <w:numId w:val="11"/>
        </w:numPr>
        <w:ind w:left="709" w:hanging="283"/>
        <w:contextualSpacing/>
        <w:jc w:val="both"/>
        <w:rPr>
          <w:rFonts w:eastAsia="Calibri"/>
          <w:sz w:val="24"/>
          <w:szCs w:val="24"/>
          <w:lang w:eastAsia="en-US"/>
        </w:rPr>
      </w:pPr>
      <w:r w:rsidRPr="004617A0">
        <w:rPr>
          <w:rFonts w:eastAsia="Calibri"/>
          <w:b/>
          <w:sz w:val="24"/>
          <w:szCs w:val="24"/>
          <w:lang w:eastAsia="en-US"/>
        </w:rPr>
        <w:t>Administracja</w:t>
      </w:r>
      <w:r w:rsidR="00FC3714" w:rsidRPr="004617A0">
        <w:rPr>
          <w:rFonts w:eastAsia="Calibri"/>
          <w:sz w:val="24"/>
          <w:szCs w:val="24"/>
          <w:lang w:eastAsia="en-US"/>
        </w:rPr>
        <w:t xml:space="preserve"> – </w:t>
      </w:r>
      <w:r w:rsidRPr="004617A0">
        <w:rPr>
          <w:rFonts w:eastAsia="Calibri"/>
          <w:sz w:val="24"/>
          <w:szCs w:val="24"/>
          <w:lang w:eastAsia="en-US"/>
        </w:rPr>
        <w:t>moduł techniczny do zarządzania systemem dla Administratorów CI zawiera:</w:t>
      </w:r>
    </w:p>
    <w:p w14:paraId="05C5B58C" w14:textId="7F7E3631" w:rsidR="008E688E" w:rsidRPr="004617A0" w:rsidRDefault="00FC3714" w:rsidP="00F4179F">
      <w:pPr>
        <w:numPr>
          <w:ilvl w:val="0"/>
          <w:numId w:val="25"/>
        </w:numPr>
        <w:tabs>
          <w:tab w:val="left" w:pos="1068"/>
        </w:tabs>
        <w:spacing w:before="100" w:beforeAutospacing="1"/>
        <w:ind w:left="1134"/>
        <w:contextualSpacing/>
        <w:jc w:val="both"/>
        <w:rPr>
          <w:rFonts w:eastAsia="Calibri"/>
          <w:sz w:val="24"/>
          <w:szCs w:val="24"/>
          <w:lang w:eastAsia="en-US"/>
        </w:rPr>
      </w:pPr>
      <w:r w:rsidRPr="1F7A21AC">
        <w:rPr>
          <w:rFonts w:eastAsia="Calibri"/>
          <w:sz w:val="24"/>
          <w:szCs w:val="24"/>
          <w:lang w:eastAsia="en-US"/>
        </w:rPr>
        <w:t>Ewidencja użytkowników w D</w:t>
      </w:r>
      <w:r w:rsidR="4EEAF921" w:rsidRPr="1F7A21AC">
        <w:rPr>
          <w:rFonts w:eastAsia="Calibri"/>
          <w:sz w:val="24"/>
          <w:szCs w:val="24"/>
          <w:lang w:eastAsia="en-US"/>
        </w:rPr>
        <w:t>365</w:t>
      </w:r>
      <w:r w:rsidRPr="1F7A21AC">
        <w:rPr>
          <w:rFonts w:eastAsia="Calibri"/>
          <w:sz w:val="24"/>
          <w:szCs w:val="24"/>
          <w:lang w:eastAsia="en-US"/>
        </w:rPr>
        <w:t>.</w:t>
      </w:r>
    </w:p>
    <w:p w14:paraId="76051161" w14:textId="77777777" w:rsidR="008E688E" w:rsidRPr="004617A0" w:rsidRDefault="00FC3714" w:rsidP="00F4179F">
      <w:pPr>
        <w:numPr>
          <w:ilvl w:val="0"/>
          <w:numId w:val="25"/>
        </w:numPr>
        <w:tabs>
          <w:tab w:val="left" w:pos="1068"/>
        </w:tabs>
        <w:spacing w:before="100" w:beforeAutospacing="1"/>
        <w:ind w:left="1134"/>
        <w:contextualSpacing/>
        <w:jc w:val="both"/>
        <w:rPr>
          <w:rFonts w:eastAsia="Calibri"/>
          <w:sz w:val="24"/>
          <w:szCs w:val="24"/>
          <w:lang w:eastAsia="en-US"/>
        </w:rPr>
      </w:pPr>
      <w:r w:rsidRPr="004617A0">
        <w:rPr>
          <w:rFonts w:eastAsia="Calibri"/>
          <w:sz w:val="24"/>
          <w:szCs w:val="24"/>
          <w:lang w:eastAsia="en-US"/>
        </w:rPr>
        <w:t>T</w:t>
      </w:r>
      <w:r w:rsidR="008E688E" w:rsidRPr="004617A0">
        <w:rPr>
          <w:rFonts w:eastAsia="Calibri"/>
          <w:sz w:val="24"/>
          <w:szCs w:val="24"/>
          <w:lang w:eastAsia="en-US"/>
        </w:rPr>
        <w:t>worzenie i modyfikacja grup uprawnień</w:t>
      </w:r>
      <w:r w:rsidRPr="004617A0">
        <w:rPr>
          <w:rFonts w:eastAsia="Calibri"/>
          <w:sz w:val="24"/>
          <w:szCs w:val="24"/>
          <w:lang w:eastAsia="en-US"/>
        </w:rPr>
        <w:t>.</w:t>
      </w:r>
    </w:p>
    <w:p w14:paraId="3AECCC7A" w14:textId="77777777" w:rsidR="008E688E" w:rsidRPr="004617A0" w:rsidRDefault="00FC3714" w:rsidP="00F4179F">
      <w:pPr>
        <w:numPr>
          <w:ilvl w:val="0"/>
          <w:numId w:val="25"/>
        </w:numPr>
        <w:tabs>
          <w:tab w:val="left" w:pos="1068"/>
        </w:tabs>
        <w:spacing w:before="100" w:beforeAutospacing="1"/>
        <w:ind w:left="1134"/>
        <w:contextualSpacing/>
        <w:jc w:val="both"/>
        <w:rPr>
          <w:rFonts w:eastAsia="Calibri"/>
          <w:sz w:val="24"/>
          <w:szCs w:val="24"/>
          <w:lang w:eastAsia="en-US"/>
        </w:rPr>
      </w:pPr>
      <w:r w:rsidRPr="004617A0">
        <w:rPr>
          <w:rFonts w:eastAsia="Calibri"/>
          <w:sz w:val="24"/>
          <w:szCs w:val="24"/>
          <w:lang w:eastAsia="en-US"/>
        </w:rPr>
        <w:t>I</w:t>
      </w:r>
      <w:r w:rsidR="008E688E" w:rsidRPr="004617A0">
        <w:rPr>
          <w:rFonts w:eastAsia="Calibri"/>
          <w:sz w:val="24"/>
          <w:szCs w:val="24"/>
          <w:lang w:eastAsia="en-US"/>
        </w:rPr>
        <w:t>mport użytkowników z usługi Active Directory</w:t>
      </w:r>
      <w:r w:rsidRPr="004617A0">
        <w:rPr>
          <w:rFonts w:eastAsia="Calibri"/>
          <w:sz w:val="24"/>
          <w:szCs w:val="24"/>
          <w:lang w:eastAsia="en-US"/>
        </w:rPr>
        <w:t>.</w:t>
      </w:r>
    </w:p>
    <w:p w14:paraId="05636399" w14:textId="77777777" w:rsidR="008E688E" w:rsidRPr="004617A0" w:rsidRDefault="00FC3714" w:rsidP="00F4179F">
      <w:pPr>
        <w:numPr>
          <w:ilvl w:val="0"/>
          <w:numId w:val="25"/>
        </w:numPr>
        <w:tabs>
          <w:tab w:val="left" w:pos="1068"/>
        </w:tabs>
        <w:spacing w:before="100" w:beforeAutospacing="1"/>
        <w:ind w:left="1134"/>
        <w:contextualSpacing/>
        <w:jc w:val="both"/>
        <w:rPr>
          <w:rFonts w:eastAsia="Calibri"/>
          <w:sz w:val="24"/>
          <w:szCs w:val="24"/>
          <w:lang w:eastAsia="en-US"/>
        </w:rPr>
      </w:pPr>
      <w:r w:rsidRPr="004617A0">
        <w:rPr>
          <w:rFonts w:eastAsia="Calibri"/>
          <w:sz w:val="24"/>
          <w:szCs w:val="24"/>
          <w:lang w:eastAsia="en-US"/>
        </w:rPr>
        <w:t>Z</w:t>
      </w:r>
      <w:r w:rsidR="008E688E" w:rsidRPr="004617A0">
        <w:rPr>
          <w:rFonts w:eastAsia="Calibri"/>
          <w:sz w:val="24"/>
          <w:szCs w:val="24"/>
          <w:lang w:eastAsia="en-US"/>
        </w:rPr>
        <w:t>arząd</w:t>
      </w:r>
      <w:r w:rsidRPr="004617A0">
        <w:rPr>
          <w:rFonts w:eastAsia="Calibri"/>
          <w:sz w:val="24"/>
          <w:szCs w:val="24"/>
          <w:lang w:eastAsia="en-US"/>
        </w:rPr>
        <w:t>zanie uprawnieniami użytkownika.</w:t>
      </w:r>
    </w:p>
    <w:p w14:paraId="2963692A" w14:textId="77777777" w:rsidR="008E688E" w:rsidRPr="004617A0" w:rsidRDefault="00FC3714" w:rsidP="00F4179F">
      <w:pPr>
        <w:numPr>
          <w:ilvl w:val="0"/>
          <w:numId w:val="25"/>
        </w:numPr>
        <w:tabs>
          <w:tab w:val="left" w:pos="1068"/>
        </w:tabs>
        <w:spacing w:before="100" w:beforeAutospacing="1"/>
        <w:ind w:left="1134"/>
        <w:contextualSpacing/>
        <w:jc w:val="both"/>
        <w:rPr>
          <w:rFonts w:eastAsia="Calibri"/>
          <w:sz w:val="24"/>
          <w:szCs w:val="24"/>
          <w:lang w:eastAsia="en-US"/>
        </w:rPr>
      </w:pPr>
      <w:r w:rsidRPr="004617A0">
        <w:rPr>
          <w:rFonts w:eastAsia="Calibri"/>
          <w:sz w:val="24"/>
          <w:szCs w:val="24"/>
          <w:lang w:eastAsia="en-US"/>
        </w:rPr>
        <w:t>R</w:t>
      </w:r>
      <w:r w:rsidR="008E688E" w:rsidRPr="004617A0">
        <w:rPr>
          <w:rFonts w:eastAsia="Calibri"/>
          <w:sz w:val="24"/>
          <w:szCs w:val="24"/>
          <w:lang w:eastAsia="en-US"/>
        </w:rPr>
        <w:t>aporty o uprawnieniach (zawierają wykaz uprawnień wybraneg</w:t>
      </w:r>
      <w:r w:rsidRPr="004617A0">
        <w:rPr>
          <w:rFonts w:eastAsia="Calibri"/>
          <w:sz w:val="24"/>
          <w:szCs w:val="24"/>
          <w:lang w:eastAsia="en-US"/>
        </w:rPr>
        <w:t>o użytkownika lub użytkowników).</w:t>
      </w:r>
    </w:p>
    <w:p w14:paraId="4D45C016" w14:textId="77777777" w:rsidR="008E688E" w:rsidRPr="004617A0" w:rsidRDefault="00FC3714" w:rsidP="00F4179F">
      <w:pPr>
        <w:numPr>
          <w:ilvl w:val="0"/>
          <w:numId w:val="25"/>
        </w:numPr>
        <w:tabs>
          <w:tab w:val="left" w:pos="364"/>
          <w:tab w:val="left" w:pos="1068"/>
        </w:tabs>
        <w:ind w:left="1134"/>
        <w:jc w:val="both"/>
        <w:rPr>
          <w:color w:val="000000"/>
          <w:sz w:val="24"/>
          <w:szCs w:val="24"/>
          <w:lang w:eastAsia="en-US" w:bidi="en-US"/>
        </w:rPr>
      </w:pPr>
      <w:r w:rsidRPr="004617A0">
        <w:rPr>
          <w:sz w:val="24"/>
          <w:szCs w:val="24"/>
          <w:lang w:eastAsia="en-US" w:bidi="en-US"/>
        </w:rPr>
        <w:t>P</w:t>
      </w:r>
      <w:r w:rsidR="008E688E" w:rsidRPr="004617A0">
        <w:rPr>
          <w:sz w:val="24"/>
          <w:szCs w:val="24"/>
          <w:lang w:eastAsia="en-US" w:bidi="en-US"/>
        </w:rPr>
        <w:t xml:space="preserve">owiązanie uprawnień użytkowników z Hurtownią Danych w SOD. </w:t>
      </w:r>
    </w:p>
    <w:p w14:paraId="6B110C8A" w14:textId="2B01ED09" w:rsidR="008E688E" w:rsidRPr="004617A0" w:rsidRDefault="00CF3CAB" w:rsidP="00F4179F">
      <w:pPr>
        <w:numPr>
          <w:ilvl w:val="0"/>
          <w:numId w:val="11"/>
        </w:numPr>
        <w:autoSpaceDE w:val="0"/>
        <w:autoSpaceDN w:val="0"/>
        <w:adjustRightInd w:val="0"/>
        <w:ind w:left="709" w:hanging="425"/>
        <w:jc w:val="both"/>
        <w:rPr>
          <w:color w:val="000000"/>
          <w:sz w:val="24"/>
          <w:szCs w:val="24"/>
          <w:lang w:eastAsia="en-US" w:bidi="en-US"/>
        </w:rPr>
      </w:pPr>
      <w:r w:rsidRPr="1C54474F">
        <w:rPr>
          <w:b/>
          <w:bCs/>
          <w:color w:val="000000" w:themeColor="text1"/>
          <w:sz w:val="24"/>
          <w:szCs w:val="24"/>
          <w:lang w:eastAsia="en-US" w:bidi="en-US"/>
        </w:rPr>
        <w:t>one4all</w:t>
      </w:r>
      <w:r w:rsidRPr="1C54474F">
        <w:rPr>
          <w:color w:val="000000" w:themeColor="text1"/>
          <w:sz w:val="24"/>
          <w:szCs w:val="24"/>
          <w:lang w:eastAsia="en-US" w:bidi="en-US"/>
        </w:rPr>
        <w:t xml:space="preserve"> </w:t>
      </w:r>
      <w:r w:rsidR="008E688E" w:rsidRPr="1C54474F">
        <w:rPr>
          <w:color w:val="000000" w:themeColor="text1"/>
          <w:sz w:val="24"/>
          <w:szCs w:val="24"/>
          <w:lang w:eastAsia="en-US" w:bidi="en-US"/>
        </w:rPr>
        <w:t>– m</w:t>
      </w:r>
      <w:r w:rsidR="008E688E" w:rsidRPr="1C54474F">
        <w:rPr>
          <w:sz w:val="24"/>
          <w:szCs w:val="24"/>
        </w:rPr>
        <w:t xml:space="preserve">oduł przeznaczony do obsługi procesów kadrowo – płacowych, rozliczania płac </w:t>
      </w:r>
      <w:r w:rsidR="008E688E">
        <w:br/>
      </w:r>
      <w:r w:rsidR="008E688E" w:rsidRPr="1C54474F">
        <w:rPr>
          <w:sz w:val="24"/>
          <w:szCs w:val="24"/>
        </w:rPr>
        <w:t xml:space="preserve">i zarządzania kadrą pracowników uczelni oraz do analizy rozrachunków z tytułu wynagrodzeń </w:t>
      </w:r>
      <w:r w:rsidR="008E688E">
        <w:br/>
      </w:r>
      <w:r w:rsidR="008E688E" w:rsidRPr="1C54474F">
        <w:rPr>
          <w:sz w:val="24"/>
          <w:szCs w:val="24"/>
        </w:rPr>
        <w:t xml:space="preserve">i innych wypłat. Znajduje się tu oddzielna struktura organizacji wykonana na potrzeby procesów kadrowych związanych z podległością pracowniczą. </w:t>
      </w:r>
    </w:p>
    <w:p w14:paraId="5495F6E2" w14:textId="3E7898F9" w:rsidR="008E688E" w:rsidRPr="00F4179F" w:rsidRDefault="00D5018E" w:rsidP="00F4179F">
      <w:pPr>
        <w:numPr>
          <w:ilvl w:val="0"/>
          <w:numId w:val="26"/>
        </w:numPr>
        <w:tabs>
          <w:tab w:val="left" w:pos="364"/>
        </w:tabs>
        <w:autoSpaceDE w:val="0"/>
        <w:autoSpaceDN w:val="0"/>
        <w:adjustRightInd w:val="0"/>
        <w:ind w:left="1134"/>
        <w:jc w:val="both"/>
        <w:rPr>
          <w:color w:val="000000"/>
          <w:sz w:val="24"/>
          <w:szCs w:val="24"/>
          <w:lang w:eastAsia="en-US" w:bidi="en-US"/>
        </w:rPr>
      </w:pPr>
      <w:r w:rsidRPr="1C54474F">
        <w:rPr>
          <w:color w:val="000000" w:themeColor="text1"/>
          <w:sz w:val="24"/>
          <w:szCs w:val="24"/>
          <w:lang w:eastAsia="en-US" w:bidi="en-US"/>
        </w:rPr>
        <w:t>C</w:t>
      </w:r>
      <w:r w:rsidR="008E688E" w:rsidRPr="1C54474F">
        <w:rPr>
          <w:color w:val="000000" w:themeColor="text1"/>
          <w:sz w:val="24"/>
          <w:szCs w:val="24"/>
          <w:lang w:eastAsia="en-US" w:bidi="en-US"/>
        </w:rPr>
        <w:t xml:space="preserve">zęść kadrowa rozpoczyna proces zatrudnienia pracownika w Uczelni czy to </w:t>
      </w:r>
      <w:r>
        <w:br/>
      </w:r>
      <w:r w:rsidR="008E688E" w:rsidRPr="1C54474F">
        <w:rPr>
          <w:color w:val="000000" w:themeColor="text1"/>
          <w:sz w:val="24"/>
          <w:szCs w:val="24"/>
          <w:lang w:eastAsia="en-US" w:bidi="en-US"/>
        </w:rPr>
        <w:t>w formie umowy o pracę czy umowy cywilno-prawnej, służy również do zarejestrowania osoby uprawnionej do pobierania stypendium, czy tzw. „gruszy” lub zmiany statusu danej osoby, w części tej wprowadzane są wymiary finansowe pracownika, zmiany zatrudnienia</w:t>
      </w:r>
      <w:r w:rsidRPr="1C54474F">
        <w:rPr>
          <w:color w:val="000000" w:themeColor="text1"/>
          <w:sz w:val="24"/>
          <w:szCs w:val="24"/>
          <w:lang w:eastAsia="en-US" w:bidi="en-US"/>
        </w:rPr>
        <w:t xml:space="preserve">, aneksy godzinowe </w:t>
      </w:r>
      <w:r w:rsidR="008E688E" w:rsidRPr="1C54474F">
        <w:rPr>
          <w:color w:val="000000" w:themeColor="text1"/>
          <w:sz w:val="24"/>
          <w:szCs w:val="24"/>
          <w:lang w:eastAsia="en-US" w:bidi="en-US"/>
        </w:rPr>
        <w:t xml:space="preserve">a także różnego rodzaju dodatki z możliwością blokowania wymiarów finansowych. </w:t>
      </w:r>
      <w:r w:rsidR="008E688E" w:rsidRPr="00F4179F">
        <w:rPr>
          <w:color w:val="000000" w:themeColor="text1"/>
          <w:sz w:val="24"/>
          <w:szCs w:val="24"/>
          <w:lang w:eastAsia="en-US" w:bidi="en-US"/>
        </w:rPr>
        <w:t>Część kadrowa dzieli się na dwie podstawowe grupy pracowników tj. pracowników zatrudnianych jako nauczyciela akademickiego (rozróżniamy ok</w:t>
      </w:r>
      <w:r w:rsidR="00FC3714" w:rsidRPr="00F4179F">
        <w:rPr>
          <w:color w:val="000000" w:themeColor="text1"/>
          <w:sz w:val="24"/>
          <w:szCs w:val="24"/>
          <w:lang w:eastAsia="en-US" w:bidi="en-US"/>
        </w:rPr>
        <w:t>.</w:t>
      </w:r>
      <w:r w:rsidR="008E688E" w:rsidRPr="00F4179F">
        <w:rPr>
          <w:color w:val="000000" w:themeColor="text1"/>
          <w:sz w:val="24"/>
          <w:szCs w:val="24"/>
          <w:lang w:eastAsia="en-US" w:bidi="en-US"/>
        </w:rPr>
        <w:t xml:space="preserve"> 10 różnych stanowisk) oraz pracownika niebędącego nauczycielem akademickim (rozróżniamy ok</w:t>
      </w:r>
      <w:r w:rsidR="00FC3714" w:rsidRPr="00F4179F">
        <w:rPr>
          <w:color w:val="000000" w:themeColor="text1"/>
          <w:sz w:val="24"/>
          <w:szCs w:val="24"/>
          <w:lang w:eastAsia="en-US" w:bidi="en-US"/>
        </w:rPr>
        <w:t>.</w:t>
      </w:r>
      <w:r w:rsidR="008E688E" w:rsidRPr="00F4179F">
        <w:rPr>
          <w:color w:val="000000" w:themeColor="text1"/>
          <w:sz w:val="24"/>
          <w:szCs w:val="24"/>
          <w:lang w:eastAsia="en-US" w:bidi="en-US"/>
        </w:rPr>
        <w:t xml:space="preserve"> 180 </w:t>
      </w:r>
      <w:r w:rsidR="008E688E" w:rsidRPr="00F4179F">
        <w:rPr>
          <w:color w:val="000000" w:themeColor="text1"/>
          <w:sz w:val="24"/>
          <w:szCs w:val="24"/>
          <w:lang w:eastAsia="en-US" w:bidi="en-US"/>
        </w:rPr>
        <w:lastRenderedPageBreak/>
        <w:t>różnych stanowisk) każda z tych grup w części podlega innym przepisom. Rejestrowane są: dane osobowe pracowni</w:t>
      </w:r>
      <w:r w:rsidRPr="00F4179F">
        <w:rPr>
          <w:color w:val="000000" w:themeColor="text1"/>
          <w:sz w:val="24"/>
          <w:szCs w:val="24"/>
          <w:lang w:eastAsia="en-US" w:bidi="en-US"/>
        </w:rPr>
        <w:t xml:space="preserve">ka, historia jego zatrudnienia </w:t>
      </w:r>
      <w:r w:rsidR="008E688E" w:rsidRPr="00F4179F">
        <w:rPr>
          <w:color w:val="000000" w:themeColor="text1"/>
          <w:sz w:val="24"/>
          <w:szCs w:val="24"/>
          <w:lang w:eastAsia="en-US" w:bidi="en-US"/>
        </w:rPr>
        <w:t>w poprzednich zakładach, warunki zatrudnienia pracownika w Uczelni, nieobecności pracownika takie jak urlopy, które</w:t>
      </w:r>
      <w:r w:rsidRPr="00F4179F">
        <w:rPr>
          <w:color w:val="000000" w:themeColor="text1"/>
          <w:sz w:val="24"/>
          <w:szCs w:val="24"/>
          <w:lang w:eastAsia="en-US" w:bidi="en-US"/>
        </w:rPr>
        <w:t xml:space="preserve"> procedowane są w systemie SOD </w:t>
      </w:r>
      <w:r w:rsidR="008E688E" w:rsidRPr="00F4179F">
        <w:rPr>
          <w:color w:val="000000" w:themeColor="text1"/>
          <w:sz w:val="24"/>
          <w:szCs w:val="24"/>
          <w:lang w:eastAsia="en-US" w:bidi="en-US"/>
        </w:rPr>
        <w:t>i automatycznie przenoszą się i rejestrują w sy</w:t>
      </w:r>
      <w:r w:rsidRPr="00F4179F">
        <w:rPr>
          <w:color w:val="000000" w:themeColor="text1"/>
          <w:sz w:val="24"/>
          <w:szCs w:val="24"/>
          <w:lang w:eastAsia="en-US" w:bidi="en-US"/>
        </w:rPr>
        <w:t>stemie D</w:t>
      </w:r>
      <w:r w:rsidR="16FDE4CF" w:rsidRPr="00F4179F">
        <w:rPr>
          <w:color w:val="000000" w:themeColor="text1"/>
          <w:sz w:val="24"/>
          <w:szCs w:val="24"/>
          <w:lang w:eastAsia="en-US" w:bidi="en-US"/>
        </w:rPr>
        <w:t>365</w:t>
      </w:r>
      <w:r w:rsidRPr="00F4179F">
        <w:rPr>
          <w:color w:val="000000" w:themeColor="text1"/>
          <w:sz w:val="24"/>
          <w:szCs w:val="24"/>
          <w:lang w:eastAsia="en-US" w:bidi="en-US"/>
        </w:rPr>
        <w:t xml:space="preserve">, e-ZLA rejestrowane </w:t>
      </w:r>
      <w:r w:rsidR="008E688E" w:rsidRPr="00F4179F">
        <w:rPr>
          <w:color w:val="000000" w:themeColor="text1"/>
          <w:sz w:val="24"/>
          <w:szCs w:val="24"/>
          <w:lang w:eastAsia="en-US" w:bidi="en-US"/>
        </w:rPr>
        <w:t>w tablicy przejściowej bezpośrednio z portalu ZUS</w:t>
      </w:r>
      <w:r w:rsidR="00F4179F">
        <w:rPr>
          <w:color w:val="000000" w:themeColor="text1"/>
          <w:sz w:val="24"/>
          <w:szCs w:val="24"/>
          <w:lang w:eastAsia="en-US" w:bidi="en-US"/>
        </w:rPr>
        <w:t xml:space="preserve"> </w:t>
      </w:r>
      <w:r w:rsidR="008E688E" w:rsidRPr="00F4179F">
        <w:rPr>
          <w:color w:val="000000" w:themeColor="text1"/>
          <w:sz w:val="24"/>
          <w:szCs w:val="24"/>
          <w:lang w:eastAsia="en-US" w:bidi="en-US"/>
        </w:rPr>
        <w:t>i</w:t>
      </w:r>
      <w:r w:rsidR="00F4179F">
        <w:rPr>
          <w:color w:val="000000" w:themeColor="text1"/>
          <w:sz w:val="24"/>
          <w:szCs w:val="24"/>
          <w:lang w:eastAsia="en-US" w:bidi="en-US"/>
        </w:rPr>
        <w:t> </w:t>
      </w:r>
      <w:r w:rsidR="008E688E" w:rsidRPr="00F4179F">
        <w:rPr>
          <w:color w:val="000000" w:themeColor="text1"/>
          <w:sz w:val="24"/>
          <w:szCs w:val="24"/>
          <w:lang w:eastAsia="en-US" w:bidi="en-US"/>
        </w:rPr>
        <w:t>przenoszone do D</w:t>
      </w:r>
      <w:r w:rsidR="6930FB68" w:rsidRPr="00F4179F">
        <w:rPr>
          <w:color w:val="000000" w:themeColor="text1"/>
          <w:sz w:val="24"/>
          <w:szCs w:val="24"/>
          <w:lang w:eastAsia="en-US" w:bidi="en-US"/>
        </w:rPr>
        <w:t>365</w:t>
      </w:r>
      <w:r w:rsidR="008E688E" w:rsidRPr="00F4179F">
        <w:rPr>
          <w:color w:val="000000" w:themeColor="text1"/>
          <w:sz w:val="24"/>
          <w:szCs w:val="24"/>
          <w:lang w:eastAsia="en-US" w:bidi="en-US"/>
        </w:rPr>
        <w:t>. Na dzień dzisiejszy zarejestrowanych pracowników w systemie jest ok. 15000 osób</w:t>
      </w:r>
      <w:r w:rsidR="00F4179F">
        <w:rPr>
          <w:color w:val="000000" w:themeColor="text1"/>
          <w:sz w:val="24"/>
          <w:szCs w:val="24"/>
          <w:lang w:eastAsia="en-US" w:bidi="en-US"/>
        </w:rPr>
        <w:t xml:space="preserve"> </w:t>
      </w:r>
      <w:r w:rsidR="008E688E" w:rsidRPr="00F4179F">
        <w:rPr>
          <w:color w:val="000000" w:themeColor="text1"/>
          <w:sz w:val="24"/>
          <w:szCs w:val="24"/>
          <w:lang w:eastAsia="en-US" w:bidi="en-US"/>
        </w:rPr>
        <w:t>z czego każda osoba ma założone w systemie co najmniej dwie kartoteki. W części tej znajdują się również procesy związane z przeliczeniem bilansu otwarcia urlopów, przeliczeniem stażu pracy niezbędnego do prawidłowego wyliczenia wynagrodzenia. Harmonogramy czasu pracy oraz karty czasu pracy procedowane w SOD i automatycznie rejestrowane do D</w:t>
      </w:r>
      <w:r w:rsidR="072E222B" w:rsidRPr="00F4179F">
        <w:rPr>
          <w:color w:val="000000" w:themeColor="text1"/>
          <w:sz w:val="24"/>
          <w:szCs w:val="24"/>
          <w:lang w:eastAsia="en-US" w:bidi="en-US"/>
        </w:rPr>
        <w:t>365</w:t>
      </w:r>
      <w:r w:rsidR="008E688E" w:rsidRPr="00F4179F">
        <w:rPr>
          <w:color w:val="000000" w:themeColor="text1"/>
          <w:sz w:val="24"/>
          <w:szCs w:val="24"/>
          <w:lang w:eastAsia="en-US" w:bidi="en-US"/>
        </w:rPr>
        <w:t>. W części kadrowej znajduje się także rejestr delegacji, który automatycznie aktualizuje się po zaakceptowaniu delegacji w SOD.</w:t>
      </w:r>
    </w:p>
    <w:p w14:paraId="4C6C34F7" w14:textId="77777777" w:rsidR="008E688E" w:rsidRPr="004617A0" w:rsidRDefault="00D5018E" w:rsidP="00F4179F">
      <w:pPr>
        <w:numPr>
          <w:ilvl w:val="0"/>
          <w:numId w:val="26"/>
        </w:numPr>
        <w:tabs>
          <w:tab w:val="left" w:pos="364"/>
        </w:tabs>
        <w:autoSpaceDE w:val="0"/>
        <w:autoSpaceDN w:val="0"/>
        <w:adjustRightInd w:val="0"/>
        <w:ind w:left="1134"/>
        <w:jc w:val="both"/>
        <w:rPr>
          <w:color w:val="000000"/>
          <w:sz w:val="24"/>
          <w:szCs w:val="24"/>
          <w:lang w:eastAsia="en-US" w:bidi="en-US"/>
        </w:rPr>
      </w:pPr>
      <w:r w:rsidRPr="004617A0">
        <w:rPr>
          <w:color w:val="000000"/>
          <w:sz w:val="24"/>
          <w:szCs w:val="24"/>
          <w:lang w:eastAsia="en-US" w:bidi="en-US"/>
        </w:rPr>
        <w:t>C</w:t>
      </w:r>
      <w:r w:rsidR="008E688E" w:rsidRPr="004617A0">
        <w:rPr>
          <w:color w:val="000000"/>
          <w:sz w:val="24"/>
          <w:szCs w:val="24"/>
          <w:lang w:eastAsia="en-US" w:bidi="en-US"/>
        </w:rPr>
        <w:t>zęść płacowa którą możemy podzielić na naliczanie wynagrodzeń dla nauczycieli akademickich płatnych z góry na pierwszy dzień roboczy miesiąca, pracowników niebędących nauczycielami płatnych na ostatni dzień roboczy miesiąca, oraz pracowników rozliczanych na podstawie kart czasu pracy płatnych na 10-tego, oraz stypendia wypłacane w dowolnych terminach. Dodatkowo w trakcie miesiąca system umożliwia generowanie doda</w:t>
      </w:r>
      <w:r w:rsidRPr="004617A0">
        <w:rPr>
          <w:color w:val="000000"/>
          <w:sz w:val="24"/>
          <w:szCs w:val="24"/>
          <w:lang w:eastAsia="en-US" w:bidi="en-US"/>
        </w:rPr>
        <w:t xml:space="preserve">tkowych list dla każdej z grup </w:t>
      </w:r>
      <w:r w:rsidR="008E688E" w:rsidRPr="004617A0">
        <w:rPr>
          <w:color w:val="000000"/>
          <w:sz w:val="24"/>
          <w:szCs w:val="24"/>
          <w:lang w:eastAsia="en-US" w:bidi="en-US"/>
        </w:rPr>
        <w:t>z wypłatą w szczególności: dodatków, nagród jubileuszowych, dodatkowego wynagrodzenia rocznego czy wyrównania.</w:t>
      </w:r>
    </w:p>
    <w:p w14:paraId="0B4385E7" w14:textId="291AF30B" w:rsidR="008E688E" w:rsidRPr="004617A0" w:rsidRDefault="00D5018E" w:rsidP="00F4179F">
      <w:pPr>
        <w:numPr>
          <w:ilvl w:val="0"/>
          <w:numId w:val="26"/>
        </w:numPr>
        <w:tabs>
          <w:tab w:val="left" w:pos="364"/>
        </w:tabs>
        <w:autoSpaceDE w:val="0"/>
        <w:autoSpaceDN w:val="0"/>
        <w:adjustRightInd w:val="0"/>
        <w:ind w:left="1134"/>
        <w:jc w:val="both"/>
        <w:rPr>
          <w:color w:val="000000"/>
          <w:sz w:val="24"/>
          <w:szCs w:val="24"/>
          <w:lang w:eastAsia="en-US" w:bidi="en-US"/>
        </w:rPr>
      </w:pPr>
      <w:r w:rsidRPr="1F7A21AC">
        <w:rPr>
          <w:color w:val="000000" w:themeColor="text1"/>
          <w:sz w:val="24"/>
          <w:szCs w:val="24"/>
          <w:lang w:eastAsia="en-US" w:bidi="en-US"/>
        </w:rPr>
        <w:t>C</w:t>
      </w:r>
      <w:r w:rsidR="008E688E" w:rsidRPr="1F7A21AC">
        <w:rPr>
          <w:color w:val="000000" w:themeColor="text1"/>
          <w:sz w:val="24"/>
          <w:szCs w:val="24"/>
          <w:lang w:eastAsia="en-US" w:bidi="en-US"/>
        </w:rPr>
        <w:t>zęść umów cywilno-prawnych (UMC) – dotyczy rejestrowania umów cywilno-prawnych oraz generowania dowolnej</w:t>
      </w:r>
      <w:r w:rsidR="00FC3714" w:rsidRPr="1F7A21AC">
        <w:rPr>
          <w:color w:val="000000" w:themeColor="text1"/>
          <w:sz w:val="24"/>
          <w:szCs w:val="24"/>
          <w:lang w:eastAsia="en-US" w:bidi="en-US"/>
        </w:rPr>
        <w:t xml:space="preserve"> ilości rachunków do umów wraz </w:t>
      </w:r>
      <w:r w:rsidR="008E688E" w:rsidRPr="1F7A21AC">
        <w:rPr>
          <w:color w:val="000000" w:themeColor="text1"/>
          <w:sz w:val="24"/>
          <w:szCs w:val="24"/>
          <w:lang w:eastAsia="en-US" w:bidi="en-US"/>
        </w:rPr>
        <w:t xml:space="preserve">z tworzeniem arkusza płatności. Znajdują się tu również raporty związane z UMC.  Dokumenty związane </w:t>
      </w:r>
      <w:r>
        <w:br/>
      </w:r>
      <w:r w:rsidR="008E688E" w:rsidRPr="1F7A21AC">
        <w:rPr>
          <w:color w:val="000000" w:themeColor="text1"/>
          <w:sz w:val="24"/>
          <w:szCs w:val="24"/>
          <w:lang w:eastAsia="en-US" w:bidi="en-US"/>
        </w:rPr>
        <w:t>z umowami i rachunkami procedowane są w systemie SOD. Zaakceptowane umowy są automatycznie przenoszone do systemu D</w:t>
      </w:r>
      <w:r w:rsidR="57B6267E" w:rsidRPr="1F7A21AC">
        <w:rPr>
          <w:color w:val="000000" w:themeColor="text1"/>
          <w:sz w:val="24"/>
          <w:szCs w:val="24"/>
          <w:lang w:eastAsia="en-US" w:bidi="en-US"/>
        </w:rPr>
        <w:t>365</w:t>
      </w:r>
      <w:r w:rsidR="008E688E" w:rsidRPr="1F7A21AC">
        <w:rPr>
          <w:color w:val="000000" w:themeColor="text1"/>
          <w:sz w:val="24"/>
          <w:szCs w:val="24"/>
          <w:lang w:eastAsia="en-US" w:bidi="en-US"/>
        </w:rPr>
        <w:t>.</w:t>
      </w:r>
    </w:p>
    <w:p w14:paraId="69D73C19" w14:textId="2FDB1A14" w:rsidR="5E73E28E" w:rsidRDefault="5E73E28E" w:rsidP="00F4179F">
      <w:pPr>
        <w:numPr>
          <w:ilvl w:val="0"/>
          <w:numId w:val="26"/>
        </w:numPr>
        <w:tabs>
          <w:tab w:val="left" w:pos="364"/>
        </w:tabs>
        <w:ind w:left="1134"/>
        <w:jc w:val="both"/>
        <w:rPr>
          <w:sz w:val="22"/>
          <w:szCs w:val="22"/>
        </w:rPr>
      </w:pPr>
      <w:r w:rsidRPr="1C54474F">
        <w:rPr>
          <w:color w:val="000000" w:themeColor="text1"/>
          <w:sz w:val="24"/>
          <w:szCs w:val="24"/>
          <w:lang w:eastAsia="en-US" w:bidi="en-US"/>
        </w:rPr>
        <w:t xml:space="preserve">Część księgowa – weryfikacja, zatwierdzanie i księgowanie arkuszy do </w:t>
      </w:r>
      <w:proofErr w:type="spellStart"/>
      <w:r w:rsidRPr="1C54474F">
        <w:rPr>
          <w:color w:val="000000" w:themeColor="text1"/>
          <w:sz w:val="24"/>
          <w:szCs w:val="24"/>
          <w:lang w:eastAsia="en-US" w:bidi="en-US"/>
        </w:rPr>
        <w:t>naliczonych</w:t>
      </w:r>
      <w:r w:rsidRPr="1C54474F">
        <w:rPr>
          <w:sz w:val="24"/>
          <w:szCs w:val="24"/>
        </w:rPr>
        <w:t>i</w:t>
      </w:r>
      <w:proofErr w:type="spellEnd"/>
      <w:r w:rsidRPr="1C54474F">
        <w:rPr>
          <w:sz w:val="24"/>
          <w:szCs w:val="24"/>
        </w:rPr>
        <w:t xml:space="preserve"> zatwierdzonych list, naliczanie odpisu na ZFŚS z wykorzystaniem dodatkowej funkcjonalności – „korekta dekretacji” wraz z generowaniem dedykowanych raportów, zaczytywanie i księgowanie wyciągów bankowych w formacie MT940 zawierających przelewy do pracowników, korygowanie zapisów na transakcjach pracownika – dodatkowa funkcjonalność – „Wyciągi bankowe”, raporty będące księgą pomocniczą do księgi głównej – Saldo pracownika na dzień oraz Transakcje pracownika na dzień</w:t>
      </w:r>
    </w:p>
    <w:p w14:paraId="3D65A7FB" w14:textId="47774A7D" w:rsidR="008E688E" w:rsidRPr="004617A0" w:rsidRDefault="00FC3714" w:rsidP="00F4179F">
      <w:pPr>
        <w:numPr>
          <w:ilvl w:val="0"/>
          <w:numId w:val="26"/>
        </w:numPr>
        <w:tabs>
          <w:tab w:val="left" w:pos="364"/>
        </w:tabs>
        <w:autoSpaceDE w:val="0"/>
        <w:autoSpaceDN w:val="0"/>
        <w:adjustRightInd w:val="0"/>
        <w:ind w:left="1134"/>
        <w:jc w:val="both"/>
        <w:rPr>
          <w:color w:val="000000"/>
          <w:sz w:val="24"/>
          <w:szCs w:val="24"/>
          <w:lang w:eastAsia="en-US" w:bidi="en-US"/>
        </w:rPr>
      </w:pPr>
      <w:r w:rsidRPr="1F7A21AC">
        <w:rPr>
          <w:color w:val="000000" w:themeColor="text1"/>
          <w:sz w:val="24"/>
          <w:szCs w:val="24"/>
          <w:lang w:eastAsia="en-US" w:bidi="en-US"/>
        </w:rPr>
        <w:t xml:space="preserve">Podatki i ZUS – </w:t>
      </w:r>
      <w:r w:rsidR="008E688E" w:rsidRPr="1F7A21AC">
        <w:rPr>
          <w:color w:val="000000" w:themeColor="text1"/>
          <w:sz w:val="24"/>
          <w:szCs w:val="24"/>
          <w:lang w:eastAsia="en-US" w:bidi="en-US"/>
        </w:rPr>
        <w:t xml:space="preserve">generowane są </w:t>
      </w:r>
      <w:r w:rsidRPr="1F7A21AC">
        <w:rPr>
          <w:color w:val="000000" w:themeColor="text1"/>
          <w:sz w:val="24"/>
          <w:szCs w:val="24"/>
          <w:lang w:eastAsia="en-US" w:bidi="en-US"/>
        </w:rPr>
        <w:t xml:space="preserve">raporty do ZUS w szczególności: </w:t>
      </w:r>
      <w:r w:rsidR="008E688E" w:rsidRPr="1F7A21AC">
        <w:rPr>
          <w:color w:val="000000" w:themeColor="text1"/>
          <w:sz w:val="24"/>
          <w:szCs w:val="24"/>
          <w:lang w:eastAsia="en-US" w:bidi="en-US"/>
        </w:rPr>
        <w:t>ZUA, ZCNA, ZWUA, ZIUA, RCA, RSA, RZA, RPA, generowane deklaracje podatkowe dla pracowników w szczególności: PIT-11, IFT-1/IFT-1R  oraz PIT-4R i PIT 8AR. Część dokumentów udostępniana jest pracownikom w systemie SOD. Generowane są raporty wykorzystywane do comiesięcznych uzgodnień zobowiązań.</w:t>
      </w:r>
    </w:p>
    <w:p w14:paraId="75BBD7F6" w14:textId="21CBA0EB" w:rsidR="008E688E" w:rsidRPr="004617A0" w:rsidRDefault="00FC3714" w:rsidP="00F4179F">
      <w:pPr>
        <w:numPr>
          <w:ilvl w:val="0"/>
          <w:numId w:val="26"/>
        </w:numPr>
        <w:tabs>
          <w:tab w:val="left" w:pos="364"/>
        </w:tabs>
        <w:autoSpaceDE w:val="0"/>
        <w:autoSpaceDN w:val="0"/>
        <w:adjustRightInd w:val="0"/>
        <w:ind w:left="1134"/>
        <w:jc w:val="both"/>
        <w:rPr>
          <w:color w:val="000000"/>
          <w:sz w:val="24"/>
          <w:szCs w:val="24"/>
          <w:lang w:eastAsia="en-US" w:bidi="en-US"/>
        </w:rPr>
      </w:pPr>
      <w:r w:rsidRPr="40F3A1C3">
        <w:rPr>
          <w:color w:val="000000" w:themeColor="text1"/>
          <w:sz w:val="24"/>
          <w:szCs w:val="24"/>
          <w:lang w:eastAsia="en-US" w:bidi="en-US"/>
        </w:rPr>
        <w:t xml:space="preserve">Raportowanie – </w:t>
      </w:r>
      <w:r w:rsidR="008E688E" w:rsidRPr="40F3A1C3">
        <w:rPr>
          <w:color w:val="000000" w:themeColor="text1"/>
          <w:sz w:val="24"/>
          <w:szCs w:val="24"/>
          <w:lang w:eastAsia="en-US" w:bidi="en-US"/>
        </w:rPr>
        <w:t>znajduje się ponad 1</w:t>
      </w:r>
      <w:r w:rsidRPr="40F3A1C3">
        <w:rPr>
          <w:color w:val="000000" w:themeColor="text1"/>
          <w:sz w:val="24"/>
          <w:szCs w:val="24"/>
          <w:lang w:eastAsia="en-US" w:bidi="en-US"/>
        </w:rPr>
        <w:t>80 raportów kadrowych</w:t>
      </w:r>
      <w:r w:rsidR="008E688E" w:rsidRPr="40F3A1C3">
        <w:rPr>
          <w:color w:val="000000" w:themeColor="text1"/>
          <w:sz w:val="24"/>
          <w:szCs w:val="24"/>
          <w:lang w:eastAsia="en-US" w:bidi="en-US"/>
        </w:rPr>
        <w:t>, płacowych, ZUS-owych, podatkowych i związanych ze sprawozdawczością GUS. W tej części znajduje się również możliwość generowania pism związanych z przebiegiem zatrudnienia pracownika oraz różnego rodzaju zaświadczeń.</w:t>
      </w:r>
    </w:p>
    <w:p w14:paraId="7ECA58D7" w14:textId="31338D62" w:rsidR="54C9A2F7" w:rsidRDefault="54C9A2F7" w:rsidP="00F4179F">
      <w:pPr>
        <w:numPr>
          <w:ilvl w:val="0"/>
          <w:numId w:val="26"/>
        </w:numPr>
        <w:tabs>
          <w:tab w:val="left" w:pos="364"/>
        </w:tabs>
        <w:ind w:left="1134"/>
        <w:jc w:val="both"/>
        <w:rPr>
          <w:color w:val="000000" w:themeColor="text1"/>
          <w:sz w:val="24"/>
          <w:szCs w:val="24"/>
          <w:lang w:eastAsia="en-US" w:bidi="en-US"/>
        </w:rPr>
      </w:pPr>
      <w:r w:rsidRPr="1F7A21AC">
        <w:rPr>
          <w:color w:val="000000" w:themeColor="text1"/>
          <w:sz w:val="24"/>
          <w:szCs w:val="24"/>
          <w:lang w:eastAsia="en-US" w:bidi="en-US"/>
        </w:rPr>
        <w:t xml:space="preserve">POLON – integracja z </w:t>
      </w:r>
      <w:r w:rsidR="4E18DDB2" w:rsidRPr="1F7A21AC">
        <w:rPr>
          <w:color w:val="000000" w:themeColor="text1"/>
          <w:sz w:val="24"/>
          <w:szCs w:val="24"/>
          <w:lang w:eastAsia="en-US" w:bidi="en-US"/>
        </w:rPr>
        <w:t>system</w:t>
      </w:r>
      <w:r w:rsidRPr="1F7A21AC">
        <w:rPr>
          <w:color w:val="000000" w:themeColor="text1"/>
          <w:sz w:val="24"/>
          <w:szCs w:val="24"/>
          <w:lang w:eastAsia="en-US" w:bidi="en-US"/>
        </w:rPr>
        <w:t xml:space="preserve"> POLON w zakresie danych osobowych, identyfikacyjnych pracownika, oświadczeń o dyscyplinie, oświadczeń o l</w:t>
      </w:r>
      <w:r w:rsidR="5B7AB909" w:rsidRPr="1F7A21AC">
        <w:rPr>
          <w:color w:val="000000" w:themeColor="text1"/>
          <w:sz w:val="24"/>
          <w:szCs w:val="24"/>
          <w:lang w:eastAsia="en-US" w:bidi="en-US"/>
        </w:rPr>
        <w:t>iczbie N oraz funkcji kierowniczych.</w:t>
      </w:r>
      <w:r w:rsidRPr="1F7A21AC">
        <w:rPr>
          <w:color w:val="000000" w:themeColor="text1"/>
          <w:sz w:val="24"/>
          <w:szCs w:val="24"/>
          <w:lang w:eastAsia="en-US" w:bidi="en-US"/>
        </w:rPr>
        <w:t xml:space="preserve"> </w:t>
      </w:r>
    </w:p>
    <w:p w14:paraId="1C53EB37" w14:textId="77777777" w:rsidR="008E688E" w:rsidRPr="004617A0" w:rsidRDefault="008E688E" w:rsidP="00F4179F">
      <w:pPr>
        <w:numPr>
          <w:ilvl w:val="0"/>
          <w:numId w:val="11"/>
        </w:numPr>
        <w:spacing w:after="160"/>
        <w:ind w:left="851" w:hanging="425"/>
        <w:contextualSpacing/>
        <w:jc w:val="both"/>
        <w:rPr>
          <w:rFonts w:eastAsia="Calibri"/>
          <w:sz w:val="24"/>
          <w:szCs w:val="24"/>
          <w:lang w:eastAsia="en-US"/>
        </w:rPr>
      </w:pPr>
      <w:r w:rsidRPr="004617A0">
        <w:rPr>
          <w:rFonts w:eastAsia="Calibri"/>
          <w:b/>
          <w:sz w:val="24"/>
          <w:szCs w:val="24"/>
          <w:lang w:eastAsia="en-US"/>
        </w:rPr>
        <w:t>Moduł rozwoju zawodowego</w:t>
      </w:r>
      <w:r w:rsidRPr="004617A0">
        <w:rPr>
          <w:rFonts w:eastAsia="Calibri"/>
          <w:sz w:val="24"/>
          <w:szCs w:val="24"/>
          <w:lang w:eastAsia="en-US"/>
        </w:rPr>
        <w:t xml:space="preserve"> – zawiera w szczególności:</w:t>
      </w:r>
    </w:p>
    <w:p w14:paraId="6FB5B716" w14:textId="77777777" w:rsidR="008E688E" w:rsidRPr="004617A0" w:rsidRDefault="00FC3714" w:rsidP="00F4179F">
      <w:pPr>
        <w:numPr>
          <w:ilvl w:val="0"/>
          <w:numId w:val="27"/>
        </w:numPr>
        <w:spacing w:after="160"/>
        <w:ind w:left="1134"/>
        <w:contextualSpacing/>
        <w:jc w:val="both"/>
        <w:rPr>
          <w:rFonts w:eastAsia="Calibri"/>
          <w:sz w:val="24"/>
          <w:szCs w:val="24"/>
          <w:lang w:eastAsia="en-US"/>
        </w:rPr>
      </w:pPr>
      <w:r w:rsidRPr="004617A0">
        <w:rPr>
          <w:rFonts w:eastAsia="Calibri"/>
          <w:sz w:val="24"/>
          <w:szCs w:val="24"/>
          <w:lang w:eastAsia="en-US"/>
        </w:rPr>
        <w:t>Szkolenia pracowników (np. BHP).</w:t>
      </w:r>
    </w:p>
    <w:p w14:paraId="00935A40" w14:textId="77777777" w:rsidR="008E688E" w:rsidRPr="004617A0" w:rsidRDefault="00FC3714" w:rsidP="00F4179F">
      <w:pPr>
        <w:numPr>
          <w:ilvl w:val="0"/>
          <w:numId w:val="27"/>
        </w:numPr>
        <w:spacing w:after="160"/>
        <w:ind w:left="1134"/>
        <w:contextualSpacing/>
        <w:jc w:val="both"/>
        <w:rPr>
          <w:rFonts w:eastAsia="Calibri"/>
          <w:sz w:val="24"/>
          <w:szCs w:val="24"/>
          <w:lang w:eastAsia="en-US"/>
        </w:rPr>
      </w:pPr>
      <w:r w:rsidRPr="004617A0">
        <w:rPr>
          <w:rFonts w:eastAsia="Calibri"/>
          <w:sz w:val="24"/>
          <w:szCs w:val="24"/>
          <w:lang w:eastAsia="en-US"/>
        </w:rPr>
        <w:t>Kursy.</w:t>
      </w:r>
    </w:p>
    <w:p w14:paraId="2B32787A" w14:textId="77777777" w:rsidR="008E688E" w:rsidRPr="004617A0" w:rsidRDefault="00FC3714" w:rsidP="00F4179F">
      <w:pPr>
        <w:numPr>
          <w:ilvl w:val="0"/>
          <w:numId w:val="27"/>
        </w:numPr>
        <w:spacing w:after="160"/>
        <w:ind w:left="1134"/>
        <w:contextualSpacing/>
        <w:jc w:val="both"/>
        <w:rPr>
          <w:rFonts w:eastAsia="Calibri"/>
          <w:sz w:val="24"/>
          <w:szCs w:val="24"/>
          <w:lang w:eastAsia="en-US"/>
        </w:rPr>
      </w:pPr>
      <w:r w:rsidRPr="004617A0">
        <w:rPr>
          <w:rFonts w:eastAsia="Calibri"/>
          <w:sz w:val="24"/>
          <w:szCs w:val="24"/>
          <w:lang w:eastAsia="en-US"/>
        </w:rPr>
        <w:t>U</w:t>
      </w:r>
      <w:r w:rsidR="008E688E" w:rsidRPr="004617A0">
        <w:rPr>
          <w:rFonts w:eastAsia="Calibri"/>
          <w:sz w:val="24"/>
          <w:szCs w:val="24"/>
          <w:lang w:eastAsia="en-US"/>
        </w:rPr>
        <w:t>mowy z wykonawcami szkoleń</w:t>
      </w:r>
      <w:r w:rsidRPr="004617A0">
        <w:rPr>
          <w:rFonts w:eastAsia="Calibri"/>
          <w:sz w:val="24"/>
          <w:szCs w:val="24"/>
          <w:lang w:eastAsia="en-US"/>
        </w:rPr>
        <w:t>.</w:t>
      </w:r>
    </w:p>
    <w:p w14:paraId="7A13FF56" w14:textId="77777777" w:rsidR="008E688E" w:rsidRPr="004617A0" w:rsidRDefault="00FC3714" w:rsidP="00F4179F">
      <w:pPr>
        <w:numPr>
          <w:ilvl w:val="0"/>
          <w:numId w:val="27"/>
        </w:numPr>
        <w:spacing w:after="160"/>
        <w:ind w:left="1134"/>
        <w:contextualSpacing/>
        <w:jc w:val="both"/>
        <w:rPr>
          <w:rFonts w:eastAsia="Calibri"/>
          <w:sz w:val="24"/>
          <w:szCs w:val="24"/>
          <w:lang w:eastAsia="en-US"/>
        </w:rPr>
      </w:pPr>
      <w:r w:rsidRPr="004617A0">
        <w:rPr>
          <w:rFonts w:eastAsia="Calibri"/>
          <w:sz w:val="24"/>
          <w:szCs w:val="24"/>
          <w:lang w:eastAsia="en-US"/>
        </w:rPr>
        <w:t>Umowy na studia.</w:t>
      </w:r>
      <w:r w:rsidR="008E688E" w:rsidRPr="004617A0">
        <w:rPr>
          <w:rFonts w:eastAsia="Calibri"/>
          <w:sz w:val="24"/>
          <w:szCs w:val="24"/>
          <w:lang w:eastAsia="en-US"/>
        </w:rPr>
        <w:t xml:space="preserve"> </w:t>
      </w:r>
    </w:p>
    <w:p w14:paraId="758D670B" w14:textId="77777777" w:rsidR="008E688E" w:rsidRPr="004617A0" w:rsidRDefault="00FC3714" w:rsidP="00F4179F">
      <w:pPr>
        <w:numPr>
          <w:ilvl w:val="0"/>
          <w:numId w:val="27"/>
        </w:numPr>
        <w:spacing w:after="200"/>
        <w:ind w:left="1134"/>
        <w:contextualSpacing/>
        <w:jc w:val="both"/>
        <w:rPr>
          <w:rFonts w:eastAsia="Calibri"/>
          <w:sz w:val="24"/>
          <w:szCs w:val="24"/>
          <w:lang w:eastAsia="en-US"/>
        </w:rPr>
      </w:pPr>
      <w:r w:rsidRPr="74C5225C">
        <w:rPr>
          <w:rFonts w:eastAsia="Calibri"/>
          <w:sz w:val="24"/>
          <w:szCs w:val="24"/>
          <w:lang w:eastAsia="en-US"/>
        </w:rPr>
        <w:t>R</w:t>
      </w:r>
      <w:r w:rsidR="008E688E" w:rsidRPr="74C5225C">
        <w:rPr>
          <w:rFonts w:eastAsia="Calibri"/>
          <w:sz w:val="24"/>
          <w:szCs w:val="24"/>
          <w:lang w:eastAsia="en-US"/>
        </w:rPr>
        <w:t xml:space="preserve">ekrutacja kandydatów do pracy. </w:t>
      </w:r>
    </w:p>
    <w:p w14:paraId="4A85834F" w14:textId="32A4C8FE" w:rsidR="580A6AF6" w:rsidRDefault="580A6AF6" w:rsidP="00F4179F">
      <w:pPr>
        <w:numPr>
          <w:ilvl w:val="0"/>
          <w:numId w:val="11"/>
        </w:numPr>
        <w:ind w:left="851" w:hanging="425"/>
        <w:jc w:val="both"/>
        <w:rPr>
          <w:sz w:val="24"/>
          <w:szCs w:val="24"/>
        </w:rPr>
      </w:pPr>
      <w:r w:rsidRPr="0077056F">
        <w:rPr>
          <w:b/>
          <w:bCs/>
          <w:sz w:val="24"/>
          <w:szCs w:val="24"/>
        </w:rPr>
        <w:t>Jednolity plik kontrolny</w:t>
      </w:r>
      <w:r w:rsidRPr="40F3A1C3">
        <w:rPr>
          <w:sz w:val="24"/>
          <w:szCs w:val="24"/>
        </w:rPr>
        <w:t xml:space="preserve"> – zawiera w szczególności:</w:t>
      </w:r>
    </w:p>
    <w:p w14:paraId="1D655A59" w14:textId="1ABC1029" w:rsidR="580A6AF6" w:rsidRPr="00F4179F" w:rsidRDefault="580A6AF6" w:rsidP="00F4179F">
      <w:pPr>
        <w:pStyle w:val="Akapitzlist"/>
        <w:numPr>
          <w:ilvl w:val="1"/>
          <w:numId w:val="28"/>
        </w:numPr>
        <w:ind w:left="1134"/>
        <w:jc w:val="both"/>
        <w:rPr>
          <w:rFonts w:ascii="Times New Roman" w:hAnsi="Times New Roman"/>
          <w:sz w:val="24"/>
          <w:szCs w:val="24"/>
        </w:rPr>
      </w:pPr>
      <w:r w:rsidRPr="00F4179F">
        <w:rPr>
          <w:rFonts w:ascii="Times New Roman" w:hAnsi="Times New Roman"/>
          <w:sz w:val="24"/>
          <w:szCs w:val="24"/>
        </w:rPr>
        <w:t>Raportowanie danych wg określonych struktur logicznych.</w:t>
      </w:r>
    </w:p>
    <w:p w14:paraId="30D76C37" w14:textId="1325A511" w:rsidR="580A6AF6" w:rsidRPr="00F4179F" w:rsidRDefault="580A6AF6" w:rsidP="00F4179F">
      <w:pPr>
        <w:pStyle w:val="Akapitzlist"/>
        <w:numPr>
          <w:ilvl w:val="1"/>
          <w:numId w:val="28"/>
        </w:numPr>
        <w:ind w:left="1134"/>
        <w:jc w:val="both"/>
        <w:rPr>
          <w:rFonts w:ascii="Times New Roman" w:hAnsi="Times New Roman"/>
          <w:sz w:val="24"/>
          <w:szCs w:val="24"/>
        </w:rPr>
      </w:pPr>
      <w:r w:rsidRPr="00F4179F">
        <w:rPr>
          <w:rFonts w:ascii="Times New Roman" w:hAnsi="Times New Roman"/>
          <w:sz w:val="24"/>
          <w:szCs w:val="24"/>
        </w:rPr>
        <w:t>Generowanie i wysyłka plików</w:t>
      </w:r>
    </w:p>
    <w:p w14:paraId="0187FCCE" w14:textId="6ECC5E92" w:rsidR="580A6AF6" w:rsidRPr="00F4179F" w:rsidRDefault="580A6AF6" w:rsidP="00F4179F">
      <w:pPr>
        <w:pStyle w:val="Akapitzlist"/>
        <w:numPr>
          <w:ilvl w:val="1"/>
          <w:numId w:val="28"/>
        </w:numPr>
        <w:ind w:left="1134"/>
        <w:jc w:val="both"/>
        <w:rPr>
          <w:rFonts w:ascii="Times New Roman" w:hAnsi="Times New Roman"/>
          <w:sz w:val="24"/>
          <w:szCs w:val="24"/>
        </w:rPr>
      </w:pPr>
      <w:r w:rsidRPr="00F4179F">
        <w:rPr>
          <w:rFonts w:ascii="Times New Roman" w:hAnsi="Times New Roman"/>
          <w:sz w:val="24"/>
          <w:szCs w:val="24"/>
        </w:rPr>
        <w:t>Możliwość usuwania wygenerowanego JPK</w:t>
      </w:r>
    </w:p>
    <w:p w14:paraId="3E897748" w14:textId="7532D361" w:rsidR="580A6AF6" w:rsidRPr="00F4179F" w:rsidRDefault="580A6AF6" w:rsidP="00F4179F">
      <w:pPr>
        <w:pStyle w:val="Akapitzlist"/>
        <w:numPr>
          <w:ilvl w:val="1"/>
          <w:numId w:val="28"/>
        </w:numPr>
        <w:ind w:left="1134"/>
        <w:jc w:val="both"/>
        <w:rPr>
          <w:rFonts w:ascii="Times New Roman" w:hAnsi="Times New Roman"/>
          <w:sz w:val="24"/>
          <w:szCs w:val="24"/>
        </w:rPr>
      </w:pPr>
      <w:r w:rsidRPr="00F4179F">
        <w:rPr>
          <w:rFonts w:ascii="Times New Roman" w:hAnsi="Times New Roman"/>
          <w:sz w:val="24"/>
          <w:szCs w:val="24"/>
        </w:rPr>
        <w:lastRenderedPageBreak/>
        <w:t>Możliwość edycji</w:t>
      </w:r>
    </w:p>
    <w:p w14:paraId="23AEEB9F" w14:textId="47E3CDA2" w:rsidR="580A6AF6" w:rsidRPr="00F4179F" w:rsidRDefault="580A6AF6" w:rsidP="00F4179F">
      <w:pPr>
        <w:pStyle w:val="Akapitzlist"/>
        <w:numPr>
          <w:ilvl w:val="1"/>
          <w:numId w:val="28"/>
        </w:numPr>
        <w:ind w:left="1134"/>
        <w:jc w:val="both"/>
        <w:rPr>
          <w:sz w:val="24"/>
          <w:szCs w:val="24"/>
        </w:rPr>
      </w:pPr>
      <w:r w:rsidRPr="00F4179F">
        <w:rPr>
          <w:rFonts w:ascii="Times New Roman" w:hAnsi="Times New Roman"/>
          <w:sz w:val="24"/>
          <w:szCs w:val="24"/>
        </w:rPr>
        <w:t>Parametryzacja</w:t>
      </w:r>
      <w:r w:rsidRPr="00F4179F">
        <w:rPr>
          <w:sz w:val="24"/>
          <w:szCs w:val="24"/>
        </w:rPr>
        <w:t xml:space="preserve"> JPK</w:t>
      </w:r>
    </w:p>
    <w:p w14:paraId="333676C6" w14:textId="77777777" w:rsidR="008E688E" w:rsidRPr="004617A0" w:rsidRDefault="008E688E" w:rsidP="00F4179F">
      <w:pPr>
        <w:numPr>
          <w:ilvl w:val="0"/>
          <w:numId w:val="11"/>
        </w:numPr>
        <w:autoSpaceDE w:val="0"/>
        <w:autoSpaceDN w:val="0"/>
        <w:adjustRightInd w:val="0"/>
        <w:ind w:left="709" w:hanging="425"/>
        <w:jc w:val="both"/>
        <w:rPr>
          <w:color w:val="000000"/>
          <w:sz w:val="24"/>
          <w:szCs w:val="24"/>
          <w:lang w:eastAsia="en-US" w:bidi="en-US"/>
        </w:rPr>
      </w:pPr>
      <w:r w:rsidRPr="004617A0">
        <w:rPr>
          <w:b/>
          <w:sz w:val="24"/>
          <w:szCs w:val="24"/>
        </w:rPr>
        <w:t>Jednolity plik kontrolny, (wyłącznie JPK VAT)</w:t>
      </w:r>
      <w:r w:rsidRPr="004617A0">
        <w:rPr>
          <w:sz w:val="24"/>
          <w:szCs w:val="24"/>
        </w:rPr>
        <w:t xml:space="preserve"> – zawiera w szczególności:</w:t>
      </w:r>
    </w:p>
    <w:p w14:paraId="4B8DE97A" w14:textId="0BA991B6" w:rsidR="008E688E" w:rsidRPr="000A7519" w:rsidRDefault="008E688E" w:rsidP="00F4179F">
      <w:pPr>
        <w:numPr>
          <w:ilvl w:val="0"/>
          <w:numId w:val="29"/>
        </w:numPr>
        <w:tabs>
          <w:tab w:val="left" w:pos="364"/>
        </w:tabs>
        <w:autoSpaceDE w:val="0"/>
        <w:autoSpaceDN w:val="0"/>
        <w:adjustRightInd w:val="0"/>
        <w:ind w:left="1134"/>
        <w:jc w:val="both"/>
        <w:rPr>
          <w:color w:val="000000" w:themeColor="text1"/>
          <w:sz w:val="24"/>
          <w:szCs w:val="24"/>
          <w:lang w:eastAsia="en-US" w:bidi="en-US"/>
        </w:rPr>
      </w:pPr>
      <w:r w:rsidRPr="1C54474F">
        <w:rPr>
          <w:color w:val="000000" w:themeColor="text1"/>
          <w:sz w:val="24"/>
          <w:szCs w:val="24"/>
          <w:lang w:eastAsia="en-US" w:bidi="en-US"/>
        </w:rPr>
        <w:t>W module „</w:t>
      </w:r>
      <w:r w:rsidR="2CB02B6D" w:rsidRPr="1C54474F">
        <w:rPr>
          <w:color w:val="000000" w:themeColor="text1"/>
          <w:sz w:val="24"/>
          <w:szCs w:val="24"/>
          <w:lang w:eastAsia="en-US" w:bidi="en-US"/>
        </w:rPr>
        <w:t>Podatek</w:t>
      </w:r>
      <w:r w:rsidRPr="1C54474F">
        <w:rPr>
          <w:color w:val="000000" w:themeColor="text1"/>
          <w:sz w:val="24"/>
          <w:szCs w:val="24"/>
          <w:lang w:eastAsia="en-US" w:bidi="en-US"/>
        </w:rPr>
        <w:t>” sporządzanie rejestrów vat: sprzedaży, zakupów oraz samoopodatkowania (przy użyciu odpowiednich kodów podatku). Sporządzanie kolejnych wersji rejestrów (narastająco lub tylko kolejna korekta). Możliwość filtrowania np. wg kodów podatku, wg daty, wg projektu, numeru NIP, nazwy kontrahenta. Sporządzanie zestawień wszystkich dokumentów od/dla danego kontrahenta, nawet takich, których nie wykazano w deklaracji vat i JPK (brak prawa do odliczenia)</w:t>
      </w:r>
      <w:r w:rsidR="00FC3714" w:rsidRPr="1C54474F">
        <w:rPr>
          <w:color w:val="000000" w:themeColor="text1"/>
          <w:sz w:val="24"/>
          <w:szCs w:val="24"/>
          <w:lang w:eastAsia="en-US" w:bidi="en-US"/>
        </w:rPr>
        <w:t>.</w:t>
      </w:r>
    </w:p>
    <w:p w14:paraId="45CE1C22" w14:textId="78DBF79F" w:rsidR="5A525151" w:rsidRPr="000A7519" w:rsidRDefault="5A525151" w:rsidP="00F4179F">
      <w:pPr>
        <w:numPr>
          <w:ilvl w:val="0"/>
          <w:numId w:val="29"/>
        </w:numPr>
        <w:tabs>
          <w:tab w:val="left" w:pos="364"/>
        </w:tabs>
        <w:ind w:left="1134"/>
        <w:jc w:val="both"/>
        <w:rPr>
          <w:color w:val="000000" w:themeColor="text1"/>
          <w:sz w:val="24"/>
          <w:szCs w:val="24"/>
          <w:lang w:eastAsia="en-US" w:bidi="en-US"/>
        </w:rPr>
      </w:pPr>
      <w:r w:rsidRPr="000A7519">
        <w:rPr>
          <w:color w:val="000000" w:themeColor="text1"/>
          <w:sz w:val="24"/>
          <w:szCs w:val="24"/>
          <w:lang w:eastAsia="en-US" w:bidi="en-US"/>
        </w:rPr>
        <w:t xml:space="preserve">W module „Podatek” możliwość wygenerowania i wydrukowania pomocniczych deklaracji vat; </w:t>
      </w:r>
    </w:p>
    <w:p w14:paraId="1CED86B9" w14:textId="44550C9E" w:rsidR="5A525151" w:rsidRPr="000A7519" w:rsidRDefault="5A525151" w:rsidP="00F4179F">
      <w:pPr>
        <w:numPr>
          <w:ilvl w:val="0"/>
          <w:numId w:val="29"/>
        </w:numPr>
        <w:tabs>
          <w:tab w:val="left" w:pos="364"/>
        </w:tabs>
        <w:ind w:left="1134"/>
        <w:jc w:val="both"/>
        <w:rPr>
          <w:color w:val="000000" w:themeColor="text1"/>
          <w:sz w:val="24"/>
          <w:szCs w:val="24"/>
          <w:lang w:eastAsia="en-US" w:bidi="en-US"/>
        </w:rPr>
      </w:pPr>
      <w:r w:rsidRPr="000A7519">
        <w:rPr>
          <w:color w:val="000000" w:themeColor="text1"/>
          <w:sz w:val="24"/>
          <w:szCs w:val="24"/>
          <w:lang w:eastAsia="en-US" w:bidi="en-US"/>
        </w:rPr>
        <w:t>W module „Podatek” możliwość generowania, weryfikacji i wysyłki deklaracji VAT-UE, w</w:t>
      </w:r>
      <w:r w:rsidR="000A7519">
        <w:rPr>
          <w:color w:val="000000" w:themeColor="text1"/>
          <w:sz w:val="24"/>
          <w:szCs w:val="24"/>
          <w:lang w:eastAsia="en-US" w:bidi="en-US"/>
        </w:rPr>
        <w:t> </w:t>
      </w:r>
      <w:r w:rsidRPr="000A7519">
        <w:rPr>
          <w:color w:val="000000" w:themeColor="text1"/>
          <w:sz w:val="24"/>
          <w:szCs w:val="24"/>
          <w:lang w:eastAsia="en-US" w:bidi="en-US"/>
        </w:rPr>
        <w:t xml:space="preserve">formacie pliku </w:t>
      </w:r>
      <w:proofErr w:type="spellStart"/>
      <w:r w:rsidRPr="000A7519">
        <w:rPr>
          <w:color w:val="000000" w:themeColor="text1"/>
          <w:sz w:val="24"/>
          <w:szCs w:val="24"/>
          <w:lang w:eastAsia="en-US" w:bidi="en-US"/>
        </w:rPr>
        <w:t>xml</w:t>
      </w:r>
      <w:proofErr w:type="spellEnd"/>
      <w:r w:rsidRPr="000A7519">
        <w:rPr>
          <w:color w:val="000000" w:themeColor="text1"/>
          <w:sz w:val="24"/>
          <w:szCs w:val="24"/>
          <w:lang w:eastAsia="en-US" w:bidi="en-US"/>
        </w:rPr>
        <w:t xml:space="preserve"> </w:t>
      </w:r>
    </w:p>
    <w:p w14:paraId="1BAE98C5" w14:textId="16853532" w:rsidR="008E688E" w:rsidRPr="000A7519" w:rsidRDefault="008E688E" w:rsidP="00F4179F">
      <w:pPr>
        <w:numPr>
          <w:ilvl w:val="0"/>
          <w:numId w:val="29"/>
        </w:numPr>
        <w:tabs>
          <w:tab w:val="left" w:pos="364"/>
        </w:tabs>
        <w:autoSpaceDE w:val="0"/>
        <w:autoSpaceDN w:val="0"/>
        <w:adjustRightInd w:val="0"/>
        <w:ind w:left="1134"/>
        <w:jc w:val="both"/>
        <w:rPr>
          <w:color w:val="000000" w:themeColor="text1"/>
          <w:sz w:val="24"/>
          <w:szCs w:val="24"/>
          <w:lang w:eastAsia="en-US" w:bidi="en-US"/>
        </w:rPr>
      </w:pPr>
      <w:r w:rsidRPr="1C54474F">
        <w:rPr>
          <w:color w:val="000000" w:themeColor="text1"/>
          <w:sz w:val="24"/>
          <w:szCs w:val="24"/>
          <w:lang w:eastAsia="en-US" w:bidi="en-US"/>
        </w:rPr>
        <w:t>W module „</w:t>
      </w:r>
      <w:r w:rsidR="063E951C" w:rsidRPr="1C54474F">
        <w:rPr>
          <w:color w:val="000000" w:themeColor="text1"/>
          <w:sz w:val="24"/>
          <w:szCs w:val="24"/>
          <w:lang w:eastAsia="en-US" w:bidi="en-US"/>
        </w:rPr>
        <w:t xml:space="preserve">Podatek </w:t>
      </w:r>
      <w:r w:rsidRPr="1C54474F">
        <w:rPr>
          <w:color w:val="000000" w:themeColor="text1"/>
          <w:sz w:val="24"/>
          <w:szCs w:val="24"/>
          <w:lang w:eastAsia="en-US" w:bidi="en-US"/>
        </w:rPr>
        <w:t>” możliwość zmiany daty rejestru vat dla dokumentu zaksięgowanego – przed sporządzeni</w:t>
      </w:r>
      <w:r w:rsidR="00FC3714" w:rsidRPr="1C54474F">
        <w:rPr>
          <w:color w:val="000000" w:themeColor="text1"/>
          <w:sz w:val="24"/>
          <w:szCs w:val="24"/>
          <w:lang w:eastAsia="en-US" w:bidi="en-US"/>
        </w:rPr>
        <w:t>em deklaracji i zapłaty podatku.</w:t>
      </w:r>
    </w:p>
    <w:p w14:paraId="26F538AF" w14:textId="693AB8F3" w:rsidR="008E688E" w:rsidRPr="000A7519" w:rsidRDefault="008E688E" w:rsidP="00F4179F">
      <w:pPr>
        <w:numPr>
          <w:ilvl w:val="0"/>
          <w:numId w:val="29"/>
        </w:numPr>
        <w:tabs>
          <w:tab w:val="left" w:pos="364"/>
        </w:tabs>
        <w:autoSpaceDE w:val="0"/>
        <w:autoSpaceDN w:val="0"/>
        <w:adjustRightInd w:val="0"/>
        <w:ind w:left="1134"/>
        <w:jc w:val="both"/>
        <w:rPr>
          <w:color w:val="000000" w:themeColor="text1"/>
          <w:sz w:val="24"/>
          <w:szCs w:val="24"/>
          <w:lang w:eastAsia="en-US" w:bidi="en-US"/>
        </w:rPr>
      </w:pPr>
      <w:r w:rsidRPr="1C54474F">
        <w:rPr>
          <w:color w:val="000000" w:themeColor="text1"/>
          <w:sz w:val="24"/>
          <w:szCs w:val="24"/>
          <w:lang w:eastAsia="en-US" w:bidi="en-US"/>
        </w:rPr>
        <w:t>W module „</w:t>
      </w:r>
      <w:r w:rsidR="2EF23C44" w:rsidRPr="1C54474F">
        <w:rPr>
          <w:color w:val="000000" w:themeColor="text1"/>
          <w:sz w:val="24"/>
          <w:szCs w:val="24"/>
          <w:lang w:eastAsia="en-US" w:bidi="en-US"/>
        </w:rPr>
        <w:t>Podatek</w:t>
      </w:r>
      <w:r w:rsidRPr="1C54474F">
        <w:rPr>
          <w:color w:val="000000" w:themeColor="text1"/>
          <w:sz w:val="24"/>
          <w:szCs w:val="24"/>
          <w:lang w:eastAsia="en-US" w:bidi="en-US"/>
        </w:rPr>
        <w:t>” wprowadzanie wsk</w:t>
      </w:r>
      <w:r w:rsidR="00FC3714" w:rsidRPr="1C54474F">
        <w:rPr>
          <w:color w:val="000000" w:themeColor="text1"/>
          <w:sz w:val="24"/>
          <w:szCs w:val="24"/>
          <w:lang w:eastAsia="en-US" w:bidi="en-US"/>
        </w:rPr>
        <w:t>aźników odliczeń na kolejny rok.</w:t>
      </w:r>
      <w:r w:rsidRPr="1C54474F">
        <w:rPr>
          <w:color w:val="000000" w:themeColor="text1"/>
          <w:sz w:val="24"/>
          <w:szCs w:val="24"/>
          <w:lang w:eastAsia="en-US" w:bidi="en-US"/>
        </w:rPr>
        <w:t xml:space="preserve"> </w:t>
      </w:r>
    </w:p>
    <w:p w14:paraId="00CA5580" w14:textId="1A83C163" w:rsidR="008E688E" w:rsidRPr="000A7519" w:rsidRDefault="008E688E" w:rsidP="00F4179F">
      <w:pPr>
        <w:numPr>
          <w:ilvl w:val="0"/>
          <w:numId w:val="29"/>
        </w:numPr>
        <w:tabs>
          <w:tab w:val="left" w:pos="364"/>
        </w:tabs>
        <w:autoSpaceDE w:val="0"/>
        <w:autoSpaceDN w:val="0"/>
        <w:adjustRightInd w:val="0"/>
        <w:ind w:left="1134"/>
        <w:jc w:val="both"/>
        <w:rPr>
          <w:color w:val="000000" w:themeColor="text1"/>
          <w:sz w:val="24"/>
          <w:szCs w:val="24"/>
          <w:lang w:eastAsia="en-US" w:bidi="en-US"/>
        </w:rPr>
      </w:pPr>
      <w:r w:rsidRPr="1C54474F">
        <w:rPr>
          <w:color w:val="000000" w:themeColor="text1"/>
          <w:sz w:val="24"/>
          <w:szCs w:val="24"/>
          <w:lang w:eastAsia="en-US" w:bidi="en-US"/>
        </w:rPr>
        <w:t xml:space="preserve">Generowanie miesięcznych plików JPK (1- oryginał, 2- każda kolejna korekta), </w:t>
      </w:r>
      <w:r w:rsidRPr="000A7519">
        <w:rPr>
          <w:color w:val="000000" w:themeColor="text1"/>
          <w:sz w:val="24"/>
          <w:szCs w:val="24"/>
          <w:lang w:eastAsia="en-US" w:bidi="en-US"/>
        </w:rPr>
        <w:br/>
      </w:r>
      <w:r w:rsidRPr="1C54474F">
        <w:rPr>
          <w:color w:val="000000" w:themeColor="text1"/>
          <w:sz w:val="24"/>
          <w:szCs w:val="24"/>
          <w:lang w:eastAsia="en-US" w:bidi="en-US"/>
        </w:rPr>
        <w:t>w skali roku ok. 45 plików, dokumenty sprzedaży: 1300 – 200</w:t>
      </w:r>
      <w:r w:rsidR="00FC3714" w:rsidRPr="1C54474F">
        <w:rPr>
          <w:color w:val="000000" w:themeColor="text1"/>
          <w:sz w:val="24"/>
          <w:szCs w:val="24"/>
          <w:lang w:eastAsia="en-US" w:bidi="en-US"/>
        </w:rPr>
        <w:t xml:space="preserve">0, dokumenty zakupu: </w:t>
      </w:r>
      <w:r w:rsidR="619A3B3E" w:rsidRPr="1C54474F">
        <w:rPr>
          <w:color w:val="000000" w:themeColor="text1"/>
          <w:sz w:val="24"/>
          <w:szCs w:val="24"/>
          <w:lang w:eastAsia="en-US" w:bidi="en-US"/>
        </w:rPr>
        <w:t>1000</w:t>
      </w:r>
      <w:r w:rsidR="00FC3714" w:rsidRPr="1C54474F">
        <w:rPr>
          <w:color w:val="000000" w:themeColor="text1"/>
          <w:sz w:val="24"/>
          <w:szCs w:val="24"/>
          <w:lang w:eastAsia="en-US" w:bidi="en-US"/>
        </w:rPr>
        <w:t xml:space="preserve"> – 1</w:t>
      </w:r>
      <w:r w:rsidR="51434095" w:rsidRPr="1C54474F">
        <w:rPr>
          <w:color w:val="000000" w:themeColor="text1"/>
          <w:sz w:val="24"/>
          <w:szCs w:val="24"/>
          <w:lang w:eastAsia="en-US" w:bidi="en-US"/>
        </w:rPr>
        <w:t>500</w:t>
      </w:r>
      <w:r w:rsidR="00FC3714" w:rsidRPr="1C54474F">
        <w:rPr>
          <w:color w:val="000000" w:themeColor="text1"/>
          <w:sz w:val="24"/>
          <w:szCs w:val="24"/>
          <w:lang w:eastAsia="en-US" w:bidi="en-US"/>
        </w:rPr>
        <w:t>.</w:t>
      </w:r>
    </w:p>
    <w:p w14:paraId="128C2EB5" w14:textId="77777777" w:rsidR="008E688E" w:rsidRPr="000A7519" w:rsidRDefault="008E688E" w:rsidP="00F4179F">
      <w:pPr>
        <w:numPr>
          <w:ilvl w:val="0"/>
          <w:numId w:val="29"/>
        </w:numPr>
        <w:tabs>
          <w:tab w:val="left" w:pos="364"/>
        </w:tabs>
        <w:autoSpaceDE w:val="0"/>
        <w:autoSpaceDN w:val="0"/>
        <w:adjustRightInd w:val="0"/>
        <w:ind w:left="1134"/>
        <w:jc w:val="both"/>
        <w:rPr>
          <w:color w:val="000000" w:themeColor="text1"/>
          <w:sz w:val="24"/>
          <w:szCs w:val="24"/>
          <w:lang w:eastAsia="en-US" w:bidi="en-US"/>
        </w:rPr>
      </w:pPr>
      <w:r w:rsidRPr="000A7519">
        <w:rPr>
          <w:color w:val="000000" w:themeColor="text1"/>
          <w:sz w:val="24"/>
          <w:szCs w:val="24"/>
          <w:lang w:eastAsia="en-US" w:bidi="en-US"/>
        </w:rPr>
        <w:t>Sprawdzanie poprawności pliku (brak danych adresowych, NIP – moż</w:t>
      </w:r>
      <w:r w:rsidR="00FC3714" w:rsidRPr="000A7519">
        <w:rPr>
          <w:color w:val="000000" w:themeColor="text1"/>
          <w:sz w:val="24"/>
          <w:szCs w:val="24"/>
          <w:lang w:eastAsia="en-US" w:bidi="en-US"/>
        </w:rPr>
        <w:t>liwość bieżącej poprawy danych).</w:t>
      </w:r>
    </w:p>
    <w:p w14:paraId="4BDE3273" w14:textId="77777777" w:rsidR="008E688E" w:rsidRPr="000A7519" w:rsidRDefault="008E688E" w:rsidP="00F4179F">
      <w:pPr>
        <w:numPr>
          <w:ilvl w:val="0"/>
          <w:numId w:val="29"/>
        </w:numPr>
        <w:tabs>
          <w:tab w:val="left" w:pos="364"/>
        </w:tabs>
        <w:autoSpaceDE w:val="0"/>
        <w:autoSpaceDN w:val="0"/>
        <w:adjustRightInd w:val="0"/>
        <w:ind w:left="1134"/>
        <w:jc w:val="both"/>
        <w:rPr>
          <w:color w:val="000000" w:themeColor="text1"/>
          <w:sz w:val="24"/>
          <w:szCs w:val="24"/>
          <w:lang w:eastAsia="en-US" w:bidi="en-US"/>
        </w:rPr>
      </w:pPr>
      <w:r w:rsidRPr="000A7519">
        <w:rPr>
          <w:color w:val="000000" w:themeColor="text1"/>
          <w:sz w:val="24"/>
          <w:szCs w:val="24"/>
          <w:lang w:eastAsia="en-US" w:bidi="en-US"/>
        </w:rPr>
        <w:t>Generowanie podsumowań JPK zgodnie z kolumnami w deklaracji vat – sprawdzenie zgodności z rej</w:t>
      </w:r>
      <w:r w:rsidR="00FC3714" w:rsidRPr="000A7519">
        <w:rPr>
          <w:color w:val="000000" w:themeColor="text1"/>
          <w:sz w:val="24"/>
          <w:szCs w:val="24"/>
          <w:lang w:eastAsia="en-US" w:bidi="en-US"/>
        </w:rPr>
        <w:t>estrami vat.</w:t>
      </w:r>
    </w:p>
    <w:p w14:paraId="053FC931" w14:textId="77777777" w:rsidR="008E688E" w:rsidRPr="000A7519" w:rsidRDefault="008E688E" w:rsidP="00F4179F">
      <w:pPr>
        <w:numPr>
          <w:ilvl w:val="0"/>
          <w:numId w:val="29"/>
        </w:numPr>
        <w:tabs>
          <w:tab w:val="left" w:pos="364"/>
        </w:tabs>
        <w:autoSpaceDE w:val="0"/>
        <w:autoSpaceDN w:val="0"/>
        <w:adjustRightInd w:val="0"/>
        <w:ind w:left="1134"/>
        <w:jc w:val="both"/>
        <w:rPr>
          <w:color w:val="000000" w:themeColor="text1"/>
          <w:sz w:val="24"/>
          <w:szCs w:val="24"/>
          <w:lang w:eastAsia="en-US" w:bidi="en-US"/>
        </w:rPr>
      </w:pPr>
      <w:r w:rsidRPr="000A7519">
        <w:rPr>
          <w:color w:val="000000" w:themeColor="text1"/>
          <w:sz w:val="24"/>
          <w:szCs w:val="24"/>
          <w:lang w:eastAsia="en-US" w:bidi="en-US"/>
        </w:rPr>
        <w:t>Możliw</w:t>
      </w:r>
      <w:r w:rsidR="00FC3714" w:rsidRPr="000A7519">
        <w:rPr>
          <w:color w:val="000000" w:themeColor="text1"/>
          <w:sz w:val="24"/>
          <w:szCs w:val="24"/>
          <w:lang w:eastAsia="en-US" w:bidi="en-US"/>
        </w:rPr>
        <w:t>ość usuwania wygenerowanego JPK.</w:t>
      </w:r>
    </w:p>
    <w:p w14:paraId="20404D82" w14:textId="77777777" w:rsidR="008E688E" w:rsidRPr="000A7519" w:rsidRDefault="008E688E" w:rsidP="00F4179F">
      <w:pPr>
        <w:numPr>
          <w:ilvl w:val="0"/>
          <w:numId w:val="29"/>
        </w:numPr>
        <w:tabs>
          <w:tab w:val="left" w:pos="364"/>
        </w:tabs>
        <w:autoSpaceDE w:val="0"/>
        <w:autoSpaceDN w:val="0"/>
        <w:adjustRightInd w:val="0"/>
        <w:ind w:left="1134"/>
        <w:jc w:val="both"/>
        <w:rPr>
          <w:color w:val="000000" w:themeColor="text1"/>
          <w:sz w:val="24"/>
          <w:szCs w:val="24"/>
          <w:lang w:eastAsia="en-US" w:bidi="en-US"/>
        </w:rPr>
      </w:pPr>
      <w:r w:rsidRPr="000A7519">
        <w:rPr>
          <w:color w:val="000000" w:themeColor="text1"/>
          <w:sz w:val="24"/>
          <w:szCs w:val="24"/>
          <w:lang w:eastAsia="en-US" w:bidi="en-US"/>
        </w:rPr>
        <w:t>G</w:t>
      </w:r>
      <w:r w:rsidR="00FC3714" w:rsidRPr="000A7519">
        <w:rPr>
          <w:color w:val="000000" w:themeColor="text1"/>
          <w:sz w:val="24"/>
          <w:szCs w:val="24"/>
          <w:lang w:eastAsia="en-US" w:bidi="en-US"/>
        </w:rPr>
        <w:t xml:space="preserve">enerowanie i wysyłka plików </w:t>
      </w:r>
      <w:proofErr w:type="spellStart"/>
      <w:r w:rsidR="00FC3714" w:rsidRPr="000A7519">
        <w:rPr>
          <w:color w:val="000000" w:themeColor="text1"/>
          <w:sz w:val="24"/>
          <w:szCs w:val="24"/>
          <w:lang w:eastAsia="en-US" w:bidi="en-US"/>
        </w:rPr>
        <w:t>xml</w:t>
      </w:r>
      <w:proofErr w:type="spellEnd"/>
      <w:r w:rsidR="00FC3714" w:rsidRPr="000A7519">
        <w:rPr>
          <w:color w:val="000000" w:themeColor="text1"/>
          <w:sz w:val="24"/>
          <w:szCs w:val="24"/>
          <w:lang w:eastAsia="en-US" w:bidi="en-US"/>
        </w:rPr>
        <w:t>.</w:t>
      </w:r>
    </w:p>
    <w:p w14:paraId="7ECBC97B" w14:textId="77777777" w:rsidR="008E688E" w:rsidRPr="004617A0" w:rsidRDefault="008E688E" w:rsidP="00F4179F">
      <w:pPr>
        <w:numPr>
          <w:ilvl w:val="0"/>
          <w:numId w:val="29"/>
        </w:numPr>
        <w:tabs>
          <w:tab w:val="left" w:pos="364"/>
        </w:tabs>
        <w:autoSpaceDE w:val="0"/>
        <w:autoSpaceDN w:val="0"/>
        <w:adjustRightInd w:val="0"/>
        <w:ind w:left="1134"/>
        <w:jc w:val="both"/>
        <w:rPr>
          <w:color w:val="000000"/>
          <w:sz w:val="24"/>
          <w:szCs w:val="24"/>
          <w:lang w:eastAsia="en-US" w:bidi="en-US"/>
        </w:rPr>
      </w:pPr>
      <w:r w:rsidRPr="000A7519">
        <w:rPr>
          <w:color w:val="000000" w:themeColor="text1"/>
          <w:sz w:val="24"/>
          <w:szCs w:val="24"/>
          <w:lang w:eastAsia="en-US" w:bidi="en-US"/>
        </w:rPr>
        <w:t>Przegląd historii: identyfikator</w:t>
      </w:r>
      <w:r w:rsidRPr="004617A0">
        <w:rPr>
          <w:color w:val="000000"/>
          <w:sz w:val="24"/>
          <w:szCs w:val="24"/>
          <w:lang w:eastAsia="en-US" w:bidi="en-US"/>
        </w:rPr>
        <w:t xml:space="preserve"> generacji, daty sporządzenia, zakres dat obejmujących dany JPK, status,</w:t>
      </w:r>
      <w:r w:rsidR="00FC3714" w:rsidRPr="004617A0">
        <w:rPr>
          <w:color w:val="000000"/>
          <w:sz w:val="24"/>
          <w:szCs w:val="24"/>
          <w:lang w:eastAsia="en-US" w:bidi="en-US"/>
        </w:rPr>
        <w:t xml:space="preserve"> cel, data i godzina utworzenia.</w:t>
      </w:r>
    </w:p>
    <w:p w14:paraId="307D3FB0" w14:textId="77777777" w:rsidR="008E688E" w:rsidRPr="004617A0" w:rsidRDefault="008E688E" w:rsidP="00F4179F">
      <w:pPr>
        <w:numPr>
          <w:ilvl w:val="0"/>
          <w:numId w:val="29"/>
        </w:numPr>
        <w:tabs>
          <w:tab w:val="left" w:pos="364"/>
        </w:tabs>
        <w:autoSpaceDE w:val="0"/>
        <w:autoSpaceDN w:val="0"/>
        <w:adjustRightInd w:val="0"/>
        <w:ind w:left="1134"/>
        <w:jc w:val="both"/>
        <w:rPr>
          <w:color w:val="000000"/>
          <w:sz w:val="24"/>
          <w:szCs w:val="24"/>
          <w:lang w:eastAsia="en-US" w:bidi="en-US"/>
        </w:rPr>
      </w:pPr>
      <w:r w:rsidRPr="004617A0">
        <w:rPr>
          <w:color w:val="000000"/>
          <w:sz w:val="24"/>
          <w:szCs w:val="24"/>
          <w:lang w:eastAsia="en-US" w:bidi="en-US"/>
        </w:rPr>
        <w:t>Możliwość „ręcznego” wprowadzenia kwot wynikających z korekty na</w:t>
      </w:r>
      <w:r w:rsidR="00FC3714" w:rsidRPr="004617A0">
        <w:rPr>
          <w:color w:val="000000"/>
          <w:sz w:val="24"/>
          <w:szCs w:val="24"/>
          <w:lang w:eastAsia="en-US" w:bidi="en-US"/>
        </w:rPr>
        <w:t xml:space="preserve"> podstawie art. 91 ustawy o vat.</w:t>
      </w:r>
    </w:p>
    <w:p w14:paraId="5DEB7F55" w14:textId="77777777" w:rsidR="008E688E" w:rsidRPr="004617A0" w:rsidRDefault="008E688E" w:rsidP="00F4179F">
      <w:pPr>
        <w:numPr>
          <w:ilvl w:val="0"/>
          <w:numId w:val="29"/>
        </w:numPr>
        <w:tabs>
          <w:tab w:val="left" w:pos="364"/>
        </w:tabs>
        <w:autoSpaceDE w:val="0"/>
        <w:autoSpaceDN w:val="0"/>
        <w:adjustRightInd w:val="0"/>
        <w:ind w:left="1134"/>
        <w:jc w:val="both"/>
        <w:rPr>
          <w:color w:val="000000"/>
          <w:sz w:val="24"/>
          <w:szCs w:val="24"/>
          <w:lang w:eastAsia="en-US" w:bidi="en-US"/>
        </w:rPr>
      </w:pPr>
      <w:r w:rsidRPr="004617A0">
        <w:rPr>
          <w:color w:val="000000"/>
          <w:sz w:val="24"/>
          <w:szCs w:val="24"/>
          <w:lang w:eastAsia="en-US" w:bidi="en-US"/>
        </w:rPr>
        <w:t xml:space="preserve">Parametryzacja JPK. </w:t>
      </w:r>
    </w:p>
    <w:p w14:paraId="1406A8F6" w14:textId="77777777" w:rsidR="00F4179F" w:rsidRDefault="00F4179F" w:rsidP="002023DE">
      <w:pPr>
        <w:ind w:left="-11"/>
        <w:jc w:val="both"/>
        <w:rPr>
          <w:rFonts w:eastAsia="Calibri"/>
          <w:b/>
          <w:bCs/>
          <w:sz w:val="24"/>
          <w:szCs w:val="24"/>
          <w:lang w:eastAsia="en-US"/>
        </w:rPr>
      </w:pPr>
    </w:p>
    <w:p w14:paraId="1F2FE026" w14:textId="2B310E84" w:rsidR="008E688E" w:rsidRDefault="008E688E" w:rsidP="002023DE">
      <w:pPr>
        <w:ind w:left="-11"/>
        <w:jc w:val="both"/>
        <w:rPr>
          <w:rFonts w:eastAsia="Calibri"/>
          <w:sz w:val="24"/>
          <w:szCs w:val="24"/>
          <w:u w:val="single"/>
          <w:lang w:eastAsia="en-US"/>
        </w:rPr>
      </w:pPr>
      <w:r w:rsidRPr="002023DE">
        <w:rPr>
          <w:rFonts w:eastAsia="Calibri"/>
          <w:b/>
          <w:bCs/>
          <w:sz w:val="24"/>
          <w:szCs w:val="24"/>
          <w:lang w:eastAsia="en-US"/>
        </w:rPr>
        <w:t>System SOD</w:t>
      </w:r>
      <w:r w:rsidR="00FC3373" w:rsidRPr="002023DE">
        <w:rPr>
          <w:rFonts w:eastAsia="Calibri"/>
          <w:b/>
          <w:bCs/>
          <w:sz w:val="24"/>
          <w:szCs w:val="24"/>
          <w:lang w:eastAsia="en-US"/>
        </w:rPr>
        <w:t>, z którego korzysta Zamawiający</w:t>
      </w:r>
      <w:r w:rsidR="002023DE" w:rsidRPr="002023DE">
        <w:rPr>
          <w:rFonts w:eastAsia="Calibri"/>
          <w:sz w:val="24"/>
          <w:szCs w:val="24"/>
          <w:lang w:eastAsia="en-US"/>
        </w:rPr>
        <w:t>:</w:t>
      </w:r>
    </w:p>
    <w:p w14:paraId="68251B40" w14:textId="77777777" w:rsidR="002023DE" w:rsidRPr="002023DE" w:rsidRDefault="002023DE" w:rsidP="002023DE">
      <w:pPr>
        <w:ind w:left="-11"/>
        <w:jc w:val="both"/>
        <w:rPr>
          <w:rFonts w:eastAsia="Calibri"/>
          <w:sz w:val="24"/>
          <w:szCs w:val="24"/>
          <w:u w:val="single"/>
          <w:lang w:eastAsia="en-US"/>
        </w:rPr>
      </w:pPr>
    </w:p>
    <w:p w14:paraId="50C15F6D" w14:textId="5BC8524D" w:rsidR="653F5468" w:rsidRPr="002023DE" w:rsidRDefault="1A06BD21" w:rsidP="00F4179F">
      <w:pPr>
        <w:pStyle w:val="Akapitzlist"/>
        <w:numPr>
          <w:ilvl w:val="0"/>
          <w:numId w:val="14"/>
        </w:numPr>
        <w:spacing w:line="259" w:lineRule="auto"/>
        <w:ind w:left="567" w:hanging="578"/>
        <w:jc w:val="both"/>
        <w:rPr>
          <w:rFonts w:eastAsia="Calibri"/>
          <w:sz w:val="24"/>
          <w:szCs w:val="24"/>
          <w:lang w:eastAsia="en-US"/>
        </w:rPr>
      </w:pPr>
      <w:r w:rsidRPr="002023DE">
        <w:rPr>
          <w:rFonts w:ascii="Times New Roman" w:eastAsia="Calibri" w:hAnsi="Times New Roman"/>
          <w:sz w:val="24"/>
          <w:szCs w:val="24"/>
          <w:u w:val="single"/>
          <w:lang w:eastAsia="en-US"/>
        </w:rPr>
        <w:t>Świadczenie usług ma dotyczyć systemu SOD w następujących procesach</w:t>
      </w:r>
      <w:r w:rsidRPr="002023DE">
        <w:rPr>
          <w:rFonts w:eastAsia="Calibri"/>
          <w:sz w:val="24"/>
          <w:szCs w:val="24"/>
          <w:lang w:eastAsia="en-US"/>
        </w:rPr>
        <w:t xml:space="preserve">: </w:t>
      </w:r>
    </w:p>
    <w:p w14:paraId="45BC671A" w14:textId="745E9513" w:rsidR="653F5468" w:rsidRDefault="1A06BD21" w:rsidP="510929E0">
      <w:pPr>
        <w:pStyle w:val="Akapitzlist"/>
        <w:numPr>
          <w:ilvl w:val="0"/>
          <w:numId w:val="1"/>
        </w:numPr>
        <w:spacing w:after="0"/>
        <w:jc w:val="both"/>
        <w:rPr>
          <w:color w:val="000000" w:themeColor="text1"/>
          <w:lang w:eastAsia="en-US" w:bidi="en-US"/>
        </w:rPr>
      </w:pPr>
      <w:r w:rsidRPr="510929E0">
        <w:rPr>
          <w:rFonts w:ascii="Times New Roman" w:hAnsi="Times New Roman"/>
          <w:color w:val="000000" w:themeColor="text1"/>
          <w:sz w:val="24"/>
          <w:szCs w:val="24"/>
          <w:lang w:eastAsia="en-US" w:bidi="en-US"/>
        </w:rPr>
        <w:t xml:space="preserve">Obsługa wniosku o uruchomienie procedury konkursowej. Liczba dokumentów obsłużonych w 2024r.  41,  </w:t>
      </w:r>
    </w:p>
    <w:p w14:paraId="12D009B5" w14:textId="1A8D52BD" w:rsidR="653F5468" w:rsidRDefault="1A06BD21" w:rsidP="510929E0">
      <w:pPr>
        <w:pStyle w:val="Akapitzlist"/>
        <w:numPr>
          <w:ilvl w:val="0"/>
          <w:numId w:val="1"/>
        </w:numPr>
        <w:spacing w:after="0"/>
        <w:jc w:val="both"/>
        <w:rPr>
          <w:color w:val="000000" w:themeColor="text1"/>
          <w:sz w:val="24"/>
          <w:szCs w:val="24"/>
          <w:lang w:eastAsia="en-US" w:bidi="en-US"/>
        </w:rPr>
      </w:pPr>
      <w:r w:rsidRPr="510929E0">
        <w:rPr>
          <w:rFonts w:ascii="Times New Roman" w:hAnsi="Times New Roman"/>
          <w:color w:val="000000" w:themeColor="text1"/>
          <w:sz w:val="24"/>
          <w:szCs w:val="24"/>
          <w:lang w:eastAsia="en-US" w:bidi="en-US"/>
        </w:rPr>
        <w:t>Akceptacja rachunku do umowy cywilno-prawnej. Liczba dokumentów obsłużonych w 2024r. 2893,</w:t>
      </w:r>
    </w:p>
    <w:p w14:paraId="03C869F7" w14:textId="476A1EC1" w:rsidR="653F5468" w:rsidRDefault="1A06BD21" w:rsidP="510929E0">
      <w:pPr>
        <w:pStyle w:val="Akapitzlist"/>
        <w:numPr>
          <w:ilvl w:val="0"/>
          <w:numId w:val="1"/>
        </w:numPr>
        <w:spacing w:after="0"/>
        <w:jc w:val="both"/>
        <w:rPr>
          <w:color w:val="000000" w:themeColor="text1"/>
          <w:sz w:val="24"/>
          <w:szCs w:val="24"/>
          <w:lang w:eastAsia="en-US" w:bidi="en-US"/>
        </w:rPr>
      </w:pPr>
      <w:r w:rsidRPr="510929E0">
        <w:rPr>
          <w:rFonts w:ascii="Times New Roman" w:hAnsi="Times New Roman"/>
          <w:color w:val="000000" w:themeColor="text1"/>
          <w:sz w:val="24"/>
          <w:szCs w:val="24"/>
          <w:lang w:eastAsia="en-US" w:bidi="en-US"/>
        </w:rPr>
        <w:t>Wniosek o umowę/aneks do umowy cywilno-prawnej. Liczba dokumentów obsłużonych w 2024r. 4418 umów, 934 aneksów, 7508 wniosków o utworzenie aneksu/rachunku,</w:t>
      </w:r>
    </w:p>
    <w:p w14:paraId="35EB425E" w14:textId="6B1AA07B" w:rsidR="653F5468" w:rsidRDefault="1A06BD21" w:rsidP="510929E0">
      <w:pPr>
        <w:pStyle w:val="Akapitzlist"/>
        <w:numPr>
          <w:ilvl w:val="0"/>
          <w:numId w:val="1"/>
        </w:numPr>
        <w:spacing w:after="0"/>
        <w:jc w:val="both"/>
        <w:rPr>
          <w:color w:val="000000" w:themeColor="text1"/>
          <w:sz w:val="24"/>
          <w:szCs w:val="24"/>
          <w:lang w:eastAsia="en-US" w:bidi="en-US"/>
        </w:rPr>
      </w:pPr>
      <w:r w:rsidRPr="510929E0">
        <w:rPr>
          <w:rFonts w:ascii="Times New Roman" w:hAnsi="Times New Roman"/>
          <w:color w:val="000000" w:themeColor="text1"/>
          <w:sz w:val="24"/>
          <w:szCs w:val="24"/>
          <w:lang w:eastAsia="en-US" w:bidi="en-US"/>
        </w:rPr>
        <w:t>Obsługa wniosku o udzielenie kredytu wewnętrznego. Liczba dokumentów obsłużonych w 2024r. 147,</w:t>
      </w:r>
    </w:p>
    <w:p w14:paraId="1168696A" w14:textId="194B5617" w:rsidR="653F5468" w:rsidRDefault="1A06BD21" w:rsidP="510929E0">
      <w:pPr>
        <w:pStyle w:val="Akapitzlist"/>
        <w:numPr>
          <w:ilvl w:val="0"/>
          <w:numId w:val="1"/>
        </w:numPr>
        <w:spacing w:after="0"/>
        <w:jc w:val="both"/>
        <w:rPr>
          <w:color w:val="000000" w:themeColor="text1"/>
          <w:sz w:val="24"/>
          <w:szCs w:val="24"/>
          <w:lang w:eastAsia="en-US" w:bidi="en-US"/>
        </w:rPr>
      </w:pPr>
      <w:r w:rsidRPr="510929E0">
        <w:rPr>
          <w:rFonts w:ascii="Times New Roman" w:hAnsi="Times New Roman"/>
          <w:color w:val="000000" w:themeColor="text1"/>
          <w:sz w:val="24"/>
          <w:szCs w:val="24"/>
          <w:lang w:eastAsia="en-US" w:bidi="en-US"/>
        </w:rPr>
        <w:t>Obsługa zapotrzebowania. Liczba dokumentów obsłużonych w 2024r. 22243,</w:t>
      </w:r>
    </w:p>
    <w:p w14:paraId="4CBAD3E4" w14:textId="7DF085AC" w:rsidR="653F5468" w:rsidRDefault="1A06BD21" w:rsidP="510929E0">
      <w:pPr>
        <w:pStyle w:val="Akapitzlist"/>
        <w:numPr>
          <w:ilvl w:val="0"/>
          <w:numId w:val="1"/>
        </w:numPr>
        <w:spacing w:after="0"/>
        <w:jc w:val="both"/>
        <w:rPr>
          <w:color w:val="000000" w:themeColor="text1"/>
          <w:sz w:val="24"/>
          <w:szCs w:val="24"/>
          <w:lang w:eastAsia="en-US" w:bidi="en-US"/>
        </w:rPr>
      </w:pPr>
      <w:r w:rsidRPr="510929E0">
        <w:rPr>
          <w:rFonts w:ascii="Times New Roman" w:hAnsi="Times New Roman"/>
          <w:color w:val="000000" w:themeColor="text1"/>
          <w:sz w:val="24"/>
          <w:szCs w:val="24"/>
          <w:lang w:eastAsia="en-US" w:bidi="en-US"/>
        </w:rPr>
        <w:t>Obieg faktury zakupowej. Liczba dokumentów obsłużonych w 2024r. 37809,</w:t>
      </w:r>
    </w:p>
    <w:p w14:paraId="7ECB9FC9" w14:textId="019C5601" w:rsidR="653F5468" w:rsidRDefault="1A06BD21" w:rsidP="510929E0">
      <w:pPr>
        <w:pStyle w:val="Akapitzlist"/>
        <w:numPr>
          <w:ilvl w:val="0"/>
          <w:numId w:val="1"/>
        </w:numPr>
        <w:spacing w:after="0"/>
        <w:jc w:val="both"/>
        <w:rPr>
          <w:color w:val="000000" w:themeColor="text1"/>
          <w:sz w:val="24"/>
          <w:szCs w:val="24"/>
          <w:lang w:eastAsia="en-US" w:bidi="en-US"/>
        </w:rPr>
      </w:pPr>
      <w:r w:rsidRPr="510929E0">
        <w:rPr>
          <w:rFonts w:ascii="Times New Roman" w:hAnsi="Times New Roman"/>
          <w:color w:val="000000" w:themeColor="text1"/>
          <w:sz w:val="24"/>
          <w:szCs w:val="24"/>
          <w:lang w:eastAsia="en-US" w:bidi="en-US"/>
        </w:rPr>
        <w:t>Obsługa noty księgowej. Liczba dokumentów obsłużonych w 2024r. 5171,</w:t>
      </w:r>
    </w:p>
    <w:p w14:paraId="55D59D52" w14:textId="56EFA3A5" w:rsidR="653F5468" w:rsidRDefault="1A06BD21" w:rsidP="510929E0">
      <w:pPr>
        <w:pStyle w:val="Akapitzlist"/>
        <w:numPr>
          <w:ilvl w:val="0"/>
          <w:numId w:val="1"/>
        </w:numPr>
        <w:spacing w:after="0"/>
        <w:jc w:val="both"/>
        <w:rPr>
          <w:color w:val="000000" w:themeColor="text1"/>
          <w:sz w:val="24"/>
          <w:szCs w:val="24"/>
          <w:lang w:eastAsia="en-US" w:bidi="en-US"/>
        </w:rPr>
      </w:pPr>
      <w:r w:rsidRPr="510929E0">
        <w:rPr>
          <w:rFonts w:ascii="Times New Roman" w:hAnsi="Times New Roman"/>
          <w:color w:val="000000" w:themeColor="text1"/>
          <w:sz w:val="24"/>
          <w:szCs w:val="24"/>
          <w:lang w:eastAsia="en-US" w:bidi="en-US"/>
        </w:rPr>
        <w:t>Obsługa wniosku o zatrudnienie pracownika. Liczba dokumentów obsłużonych  w 2024r. 235,</w:t>
      </w:r>
    </w:p>
    <w:p w14:paraId="7890B59C" w14:textId="75B6ECA7" w:rsidR="653F5468" w:rsidRDefault="1A06BD21" w:rsidP="510929E0">
      <w:pPr>
        <w:pStyle w:val="Akapitzlist"/>
        <w:numPr>
          <w:ilvl w:val="0"/>
          <w:numId w:val="1"/>
        </w:numPr>
        <w:spacing w:after="0"/>
        <w:jc w:val="both"/>
        <w:rPr>
          <w:color w:val="000000" w:themeColor="text1"/>
          <w:sz w:val="24"/>
          <w:szCs w:val="24"/>
          <w:lang w:eastAsia="en-US" w:bidi="en-US"/>
        </w:rPr>
      </w:pPr>
      <w:r w:rsidRPr="510929E0">
        <w:rPr>
          <w:rFonts w:ascii="Times New Roman" w:hAnsi="Times New Roman"/>
          <w:color w:val="000000" w:themeColor="text1"/>
          <w:sz w:val="24"/>
          <w:szCs w:val="24"/>
          <w:lang w:eastAsia="en-US" w:bidi="en-US"/>
        </w:rPr>
        <w:t>Obsługa wniosku o przedłużenie zatrudnienia/zmianę warunków zatrudnienia. Liczba dokumentów obsłużonych w 2024r. 606,</w:t>
      </w:r>
    </w:p>
    <w:p w14:paraId="17009F7D" w14:textId="74EFC60E" w:rsidR="653F5468" w:rsidRDefault="1A06BD21" w:rsidP="510929E0">
      <w:pPr>
        <w:pStyle w:val="Akapitzlist"/>
        <w:numPr>
          <w:ilvl w:val="0"/>
          <w:numId w:val="1"/>
        </w:numPr>
        <w:spacing w:after="0"/>
        <w:jc w:val="both"/>
        <w:rPr>
          <w:color w:val="000000" w:themeColor="text1"/>
          <w:sz w:val="24"/>
          <w:szCs w:val="24"/>
          <w:lang w:eastAsia="en-US" w:bidi="en-US"/>
        </w:rPr>
      </w:pPr>
      <w:r w:rsidRPr="510929E0">
        <w:rPr>
          <w:rFonts w:ascii="Times New Roman" w:hAnsi="Times New Roman"/>
          <w:color w:val="000000" w:themeColor="text1"/>
          <w:sz w:val="24"/>
          <w:szCs w:val="24"/>
          <w:lang w:eastAsia="en-US" w:bidi="en-US"/>
        </w:rPr>
        <w:t>Opis dokumentów OT. Liczba dokumentów obsłużonych w 2024r. 403,</w:t>
      </w:r>
    </w:p>
    <w:p w14:paraId="0514AD36" w14:textId="65325E89" w:rsidR="653F5468" w:rsidRDefault="1A06BD21" w:rsidP="510929E0">
      <w:pPr>
        <w:pStyle w:val="Akapitzlist"/>
        <w:numPr>
          <w:ilvl w:val="0"/>
          <w:numId w:val="1"/>
        </w:numPr>
        <w:spacing w:after="0"/>
        <w:jc w:val="both"/>
        <w:rPr>
          <w:color w:val="000000" w:themeColor="text1"/>
          <w:sz w:val="24"/>
          <w:szCs w:val="24"/>
          <w:lang w:eastAsia="en-US" w:bidi="en-US"/>
        </w:rPr>
      </w:pPr>
      <w:r w:rsidRPr="510929E0">
        <w:rPr>
          <w:rFonts w:ascii="Times New Roman" w:hAnsi="Times New Roman"/>
          <w:color w:val="000000" w:themeColor="text1"/>
          <w:sz w:val="24"/>
          <w:szCs w:val="24"/>
          <w:lang w:eastAsia="en-US" w:bidi="en-US"/>
        </w:rPr>
        <w:lastRenderedPageBreak/>
        <w:t xml:space="preserve">Akceptacja Polecenie wyjazdu. Liczba dokumentów obsłużonych w 2024r. 12259, </w:t>
      </w:r>
    </w:p>
    <w:p w14:paraId="7EC3CC5E" w14:textId="176F532A" w:rsidR="653F5468" w:rsidRDefault="1A06BD21" w:rsidP="510929E0">
      <w:pPr>
        <w:pStyle w:val="Akapitzlist"/>
        <w:numPr>
          <w:ilvl w:val="0"/>
          <w:numId w:val="1"/>
        </w:numPr>
        <w:spacing w:after="0"/>
        <w:jc w:val="both"/>
        <w:rPr>
          <w:color w:val="000000" w:themeColor="text1"/>
          <w:sz w:val="24"/>
          <w:szCs w:val="24"/>
          <w:lang w:eastAsia="en-US" w:bidi="en-US"/>
        </w:rPr>
      </w:pPr>
      <w:r w:rsidRPr="510929E0">
        <w:rPr>
          <w:rFonts w:ascii="Times New Roman" w:hAnsi="Times New Roman"/>
          <w:color w:val="000000" w:themeColor="text1"/>
          <w:sz w:val="24"/>
          <w:szCs w:val="24"/>
          <w:lang w:eastAsia="en-US" w:bidi="en-US"/>
        </w:rPr>
        <w:t>Obsługa wniosku wczasów pod gruszą,</w:t>
      </w:r>
    </w:p>
    <w:p w14:paraId="71CFC0C8" w14:textId="522FB2A3" w:rsidR="653F5468" w:rsidRDefault="1A06BD21" w:rsidP="510929E0">
      <w:pPr>
        <w:pStyle w:val="Akapitzlist"/>
        <w:numPr>
          <w:ilvl w:val="0"/>
          <w:numId w:val="1"/>
        </w:numPr>
        <w:spacing w:after="0"/>
        <w:jc w:val="both"/>
        <w:rPr>
          <w:color w:val="000000" w:themeColor="text1"/>
          <w:sz w:val="24"/>
          <w:szCs w:val="24"/>
          <w:lang w:eastAsia="en-US" w:bidi="en-US"/>
        </w:rPr>
      </w:pPr>
      <w:r w:rsidRPr="510929E0">
        <w:rPr>
          <w:rFonts w:ascii="Times New Roman" w:hAnsi="Times New Roman"/>
          <w:color w:val="000000" w:themeColor="text1"/>
          <w:sz w:val="24"/>
          <w:szCs w:val="24"/>
          <w:lang w:eastAsia="en-US" w:bidi="en-US"/>
        </w:rPr>
        <w:t>Obsługa wniosku o przyznanie pożyczki. Liczba dokumentów obsłużonych w 2024r. 54,</w:t>
      </w:r>
    </w:p>
    <w:p w14:paraId="1A2668DE" w14:textId="490F60BA" w:rsidR="653F5468" w:rsidRDefault="1A06BD21" w:rsidP="510929E0">
      <w:pPr>
        <w:pStyle w:val="Akapitzlist"/>
        <w:numPr>
          <w:ilvl w:val="0"/>
          <w:numId w:val="1"/>
        </w:numPr>
        <w:spacing w:after="0"/>
        <w:jc w:val="both"/>
        <w:rPr>
          <w:color w:val="000000" w:themeColor="text1"/>
          <w:sz w:val="24"/>
          <w:szCs w:val="24"/>
          <w:lang w:eastAsia="en-US" w:bidi="en-US"/>
        </w:rPr>
      </w:pPr>
      <w:r w:rsidRPr="510929E0">
        <w:rPr>
          <w:rFonts w:ascii="Times New Roman" w:hAnsi="Times New Roman"/>
          <w:color w:val="000000" w:themeColor="text1"/>
          <w:sz w:val="24"/>
          <w:szCs w:val="24"/>
          <w:lang w:eastAsia="en-US" w:bidi="en-US"/>
        </w:rPr>
        <w:t>Obsługa wniosku urlopowego . Liczba dokumentów obsłużonych w 2024r. 24464,</w:t>
      </w:r>
    </w:p>
    <w:p w14:paraId="61D8BBE9" w14:textId="7FE6B2DF" w:rsidR="653F5468" w:rsidRDefault="1A06BD21" w:rsidP="510929E0">
      <w:pPr>
        <w:pStyle w:val="Akapitzlist"/>
        <w:numPr>
          <w:ilvl w:val="0"/>
          <w:numId w:val="1"/>
        </w:numPr>
        <w:spacing w:after="0"/>
        <w:jc w:val="both"/>
        <w:rPr>
          <w:color w:val="000000" w:themeColor="text1"/>
          <w:sz w:val="24"/>
          <w:szCs w:val="24"/>
          <w:lang w:eastAsia="en-US" w:bidi="en-US"/>
        </w:rPr>
      </w:pPr>
      <w:r w:rsidRPr="510929E0">
        <w:rPr>
          <w:rFonts w:ascii="Times New Roman" w:hAnsi="Times New Roman"/>
          <w:color w:val="000000" w:themeColor="text1"/>
          <w:sz w:val="24"/>
          <w:szCs w:val="24"/>
          <w:lang w:eastAsia="en-US" w:bidi="en-US"/>
        </w:rPr>
        <w:t>Ocena okresowa pracownika,</w:t>
      </w:r>
    </w:p>
    <w:p w14:paraId="4C484814" w14:textId="442932F1" w:rsidR="653F5468" w:rsidRDefault="1A06BD21" w:rsidP="510929E0">
      <w:pPr>
        <w:pStyle w:val="Akapitzlist"/>
        <w:numPr>
          <w:ilvl w:val="0"/>
          <w:numId w:val="1"/>
        </w:numPr>
        <w:spacing w:after="0"/>
        <w:jc w:val="both"/>
        <w:rPr>
          <w:color w:val="000000" w:themeColor="text1"/>
          <w:sz w:val="24"/>
          <w:szCs w:val="24"/>
          <w:lang w:eastAsia="en-US" w:bidi="en-US"/>
        </w:rPr>
      </w:pPr>
      <w:r w:rsidRPr="510929E0">
        <w:rPr>
          <w:rFonts w:ascii="Times New Roman" w:hAnsi="Times New Roman"/>
          <w:color w:val="000000" w:themeColor="text1"/>
          <w:sz w:val="24"/>
          <w:szCs w:val="24"/>
          <w:lang w:eastAsia="en-US" w:bidi="en-US"/>
        </w:rPr>
        <w:t>Ocena okresowa kierownika, Liczba dokumentów obsłużonych w 2024r. dla obu ocen okresowych 124,</w:t>
      </w:r>
    </w:p>
    <w:p w14:paraId="2A7BB2A1" w14:textId="5E43045D" w:rsidR="653F5468" w:rsidRDefault="1A06BD21" w:rsidP="510929E0">
      <w:pPr>
        <w:pStyle w:val="Akapitzlist"/>
        <w:numPr>
          <w:ilvl w:val="0"/>
          <w:numId w:val="1"/>
        </w:numPr>
        <w:spacing w:after="0"/>
        <w:jc w:val="both"/>
        <w:rPr>
          <w:color w:val="000000" w:themeColor="text1"/>
          <w:sz w:val="24"/>
          <w:szCs w:val="24"/>
          <w:lang w:eastAsia="en-US" w:bidi="en-US"/>
        </w:rPr>
      </w:pPr>
      <w:r w:rsidRPr="510929E0">
        <w:rPr>
          <w:rFonts w:ascii="Times New Roman" w:hAnsi="Times New Roman"/>
          <w:color w:val="000000" w:themeColor="text1"/>
          <w:sz w:val="24"/>
          <w:szCs w:val="24"/>
          <w:lang w:eastAsia="en-US" w:bidi="en-US"/>
        </w:rPr>
        <w:t xml:space="preserve">Wniosek o zaliczkę na towar lub usługę / Dyspozycja przelewu / Erasmus mobilność. Liczba dokumentów obsłużonych w 2024r. 1228, </w:t>
      </w:r>
    </w:p>
    <w:p w14:paraId="4FA514B7" w14:textId="32BCB060" w:rsidR="653F5468" w:rsidRDefault="1A06BD21" w:rsidP="510929E0">
      <w:pPr>
        <w:pStyle w:val="Akapitzlist"/>
        <w:numPr>
          <w:ilvl w:val="0"/>
          <w:numId w:val="1"/>
        </w:numPr>
        <w:spacing w:after="0"/>
        <w:jc w:val="both"/>
        <w:rPr>
          <w:color w:val="000000" w:themeColor="text1"/>
          <w:sz w:val="24"/>
          <w:szCs w:val="24"/>
          <w:lang w:eastAsia="en-US" w:bidi="en-US"/>
        </w:rPr>
      </w:pPr>
      <w:r w:rsidRPr="510929E0">
        <w:rPr>
          <w:rFonts w:ascii="Times New Roman" w:hAnsi="Times New Roman"/>
          <w:color w:val="000000" w:themeColor="text1"/>
          <w:sz w:val="24"/>
          <w:szCs w:val="24"/>
          <w:lang w:eastAsia="en-US" w:bidi="en-US"/>
        </w:rPr>
        <w:t xml:space="preserve">Obsługa zaliczki na delegację, </w:t>
      </w:r>
    </w:p>
    <w:p w14:paraId="68BDED55" w14:textId="07D4C88D" w:rsidR="653F5468" w:rsidRDefault="1A06BD21" w:rsidP="510929E0">
      <w:pPr>
        <w:pStyle w:val="Akapitzlist"/>
        <w:numPr>
          <w:ilvl w:val="0"/>
          <w:numId w:val="1"/>
        </w:numPr>
        <w:spacing w:after="0"/>
        <w:jc w:val="both"/>
        <w:rPr>
          <w:color w:val="000000" w:themeColor="text1"/>
          <w:sz w:val="24"/>
          <w:szCs w:val="24"/>
          <w:lang w:eastAsia="en-US" w:bidi="en-US"/>
        </w:rPr>
      </w:pPr>
      <w:r w:rsidRPr="510929E0">
        <w:rPr>
          <w:rFonts w:ascii="Times New Roman" w:hAnsi="Times New Roman"/>
          <w:color w:val="000000" w:themeColor="text1"/>
          <w:sz w:val="24"/>
          <w:szCs w:val="24"/>
          <w:lang w:eastAsia="en-US" w:bidi="en-US"/>
        </w:rPr>
        <w:t>Inicjowanie Harmonogramów Czasu Pracy(HCP) 1265,</w:t>
      </w:r>
    </w:p>
    <w:p w14:paraId="76B5517B" w14:textId="510FFA59" w:rsidR="653F5468" w:rsidRDefault="1A06BD21" w:rsidP="510929E0">
      <w:pPr>
        <w:pStyle w:val="Akapitzlist"/>
        <w:numPr>
          <w:ilvl w:val="0"/>
          <w:numId w:val="1"/>
        </w:numPr>
        <w:spacing w:after="0"/>
        <w:jc w:val="both"/>
        <w:rPr>
          <w:color w:val="000000" w:themeColor="text1"/>
          <w:sz w:val="24"/>
          <w:szCs w:val="24"/>
          <w:lang w:eastAsia="en-US" w:bidi="en-US"/>
        </w:rPr>
      </w:pPr>
      <w:r w:rsidRPr="510929E0">
        <w:rPr>
          <w:rFonts w:ascii="Times New Roman" w:hAnsi="Times New Roman"/>
          <w:color w:val="000000" w:themeColor="text1"/>
          <w:sz w:val="24"/>
          <w:szCs w:val="24"/>
          <w:lang w:eastAsia="en-US" w:bidi="en-US"/>
        </w:rPr>
        <w:t>Inicjowanie Kart Czasu Pracy (KCP) 4117,</w:t>
      </w:r>
    </w:p>
    <w:p w14:paraId="7E86D25D" w14:textId="1E5CC227" w:rsidR="653F5468" w:rsidRDefault="1A06BD21" w:rsidP="510929E0">
      <w:pPr>
        <w:pStyle w:val="Akapitzlist"/>
        <w:numPr>
          <w:ilvl w:val="0"/>
          <w:numId w:val="1"/>
        </w:numPr>
        <w:spacing w:after="0"/>
        <w:jc w:val="both"/>
        <w:rPr>
          <w:color w:val="000000" w:themeColor="text1"/>
          <w:sz w:val="24"/>
          <w:szCs w:val="24"/>
          <w:lang w:eastAsia="en-US" w:bidi="en-US"/>
        </w:rPr>
      </w:pPr>
      <w:r w:rsidRPr="510929E0">
        <w:rPr>
          <w:rFonts w:ascii="Times New Roman" w:hAnsi="Times New Roman"/>
          <w:color w:val="000000" w:themeColor="text1"/>
          <w:sz w:val="24"/>
          <w:szCs w:val="24"/>
          <w:lang w:eastAsia="en-US" w:bidi="en-US"/>
        </w:rPr>
        <w:t>Akceptacja SWZ (wraz z projektowanymi postanowieniami umowy). Liczba dokumentów obsłużonych w 2024r. 215,</w:t>
      </w:r>
    </w:p>
    <w:tbl>
      <w:tblPr>
        <w:tblW w:w="0" w:type="auto"/>
        <w:tblLayout w:type="fixed"/>
        <w:tblLook w:val="04A0" w:firstRow="1" w:lastRow="0" w:firstColumn="1" w:lastColumn="0" w:noHBand="0" w:noVBand="1"/>
      </w:tblPr>
      <w:tblGrid>
        <w:gridCol w:w="10187"/>
        <w:gridCol w:w="50"/>
      </w:tblGrid>
      <w:tr w:rsidR="7B3B5A8A" w14:paraId="0DE6B589" w14:textId="77777777" w:rsidTr="510929E0">
        <w:trPr>
          <w:trHeight w:val="300"/>
        </w:trPr>
        <w:tc>
          <w:tcPr>
            <w:tcW w:w="10187" w:type="dxa"/>
            <w:tcMar>
              <w:top w:w="15" w:type="dxa"/>
              <w:left w:w="15" w:type="dxa"/>
              <w:bottom w:w="15" w:type="dxa"/>
              <w:right w:w="15" w:type="dxa"/>
            </w:tcMar>
            <w:vAlign w:val="center"/>
          </w:tcPr>
          <w:p w14:paraId="51067CA1" w14:textId="26908D6C" w:rsidR="7B3B5A8A" w:rsidRDefault="517EFFBF" w:rsidP="510929E0">
            <w:pPr>
              <w:pStyle w:val="Akapitzlist"/>
              <w:numPr>
                <w:ilvl w:val="0"/>
                <w:numId w:val="1"/>
              </w:numPr>
              <w:spacing w:after="0"/>
              <w:jc w:val="both"/>
              <w:rPr>
                <w:rFonts w:ascii="Times New Roman" w:hAnsi="Times New Roman"/>
                <w:color w:val="000000" w:themeColor="text1"/>
                <w:sz w:val="24"/>
                <w:szCs w:val="24"/>
                <w:lang w:eastAsia="en-US" w:bidi="en-US"/>
              </w:rPr>
            </w:pPr>
            <w:r w:rsidRPr="510929E0">
              <w:rPr>
                <w:rFonts w:ascii="Times New Roman" w:hAnsi="Times New Roman"/>
                <w:color w:val="000000" w:themeColor="text1"/>
                <w:sz w:val="24"/>
                <w:szCs w:val="24"/>
                <w:lang w:eastAsia="en-US" w:bidi="en-US"/>
              </w:rPr>
              <w:t>Akceptacja umowy/aneksu do umowy w sprawie zamówienia publicznego. Liczba dokumentów obsłużonych w 2024r. 314,</w:t>
            </w:r>
          </w:p>
          <w:p w14:paraId="797E20BC" w14:textId="7F2A63FB" w:rsidR="7B3B5A8A" w:rsidRDefault="517EFFBF" w:rsidP="510929E0">
            <w:pPr>
              <w:pStyle w:val="Akapitzlist"/>
              <w:numPr>
                <w:ilvl w:val="0"/>
                <w:numId w:val="1"/>
              </w:numPr>
              <w:spacing w:after="0"/>
              <w:jc w:val="both"/>
              <w:rPr>
                <w:rFonts w:ascii="Times New Roman" w:hAnsi="Times New Roman"/>
                <w:color w:val="000000" w:themeColor="text1"/>
                <w:sz w:val="24"/>
                <w:szCs w:val="24"/>
                <w:lang w:eastAsia="en-US" w:bidi="en-US"/>
              </w:rPr>
            </w:pPr>
            <w:r w:rsidRPr="510929E0">
              <w:rPr>
                <w:rFonts w:ascii="Times New Roman" w:hAnsi="Times New Roman"/>
                <w:color w:val="000000" w:themeColor="text1"/>
                <w:sz w:val="24"/>
                <w:szCs w:val="24"/>
                <w:lang w:eastAsia="en-US" w:bidi="en-US"/>
              </w:rPr>
              <w:t>Obsługa wniosku o dodatek finansowany z projektu. Liczba dokumentów obsłużonych w 2024r. 2672,</w:t>
            </w:r>
          </w:p>
          <w:p w14:paraId="00908BE1" w14:textId="7C404430" w:rsidR="7B3B5A8A" w:rsidRDefault="517EFFBF" w:rsidP="510929E0">
            <w:pPr>
              <w:pStyle w:val="Akapitzlist"/>
              <w:numPr>
                <w:ilvl w:val="0"/>
                <w:numId w:val="1"/>
              </w:numPr>
              <w:spacing w:after="0"/>
              <w:jc w:val="both"/>
              <w:rPr>
                <w:rFonts w:ascii="Times New Roman" w:hAnsi="Times New Roman"/>
                <w:color w:val="000000" w:themeColor="text1"/>
                <w:sz w:val="24"/>
                <w:szCs w:val="24"/>
                <w:lang w:eastAsia="en-US" w:bidi="en-US"/>
              </w:rPr>
            </w:pPr>
            <w:r w:rsidRPr="510929E0">
              <w:rPr>
                <w:rFonts w:ascii="Times New Roman" w:hAnsi="Times New Roman"/>
                <w:color w:val="000000" w:themeColor="text1"/>
                <w:sz w:val="24"/>
                <w:szCs w:val="24"/>
                <w:lang w:eastAsia="en-US" w:bidi="en-US"/>
              </w:rPr>
              <w:t>Akceptacja wniosku o aneks godzinowy. Liczba dokumentów obsłużonych w 2024r. 38.</w:t>
            </w:r>
          </w:p>
        </w:tc>
        <w:tc>
          <w:tcPr>
            <w:tcW w:w="13" w:type="dxa"/>
            <w:tcMar>
              <w:top w:w="15" w:type="dxa"/>
              <w:left w:w="15" w:type="dxa"/>
              <w:bottom w:w="15" w:type="dxa"/>
              <w:right w:w="15" w:type="dxa"/>
            </w:tcMar>
            <w:vAlign w:val="center"/>
          </w:tcPr>
          <w:p w14:paraId="0DB5800C" w14:textId="57F95A47" w:rsidR="7B3B5A8A" w:rsidRDefault="7B3B5A8A" w:rsidP="7B3B5A8A">
            <w:pPr>
              <w:rPr>
                <w:color w:val="000000" w:themeColor="text1"/>
                <w:sz w:val="24"/>
                <w:szCs w:val="24"/>
                <w:lang w:eastAsia="en-US" w:bidi="en-US"/>
              </w:rPr>
            </w:pPr>
          </w:p>
        </w:tc>
      </w:tr>
    </w:tbl>
    <w:p w14:paraId="0499013A" w14:textId="77777777" w:rsidR="008E688E" w:rsidRPr="004617A0" w:rsidRDefault="008E688E" w:rsidP="00F4179F">
      <w:pPr>
        <w:numPr>
          <w:ilvl w:val="0"/>
          <w:numId w:val="15"/>
        </w:numPr>
        <w:spacing w:after="200"/>
        <w:ind w:left="567"/>
        <w:contextualSpacing/>
        <w:jc w:val="both"/>
        <w:rPr>
          <w:rFonts w:eastAsia="Calibri"/>
          <w:sz w:val="24"/>
          <w:szCs w:val="24"/>
          <w:lang w:eastAsia="en-US"/>
        </w:rPr>
      </w:pPr>
      <w:r w:rsidRPr="004617A0">
        <w:rPr>
          <w:rFonts w:eastAsia="Calibri"/>
          <w:sz w:val="24"/>
          <w:szCs w:val="24"/>
          <w:lang w:eastAsia="en-US"/>
        </w:rPr>
        <w:t xml:space="preserve">Wymienione procesy są realizowane za pomocą dedykowanych procesów </w:t>
      </w:r>
      <w:proofErr w:type="spellStart"/>
      <w:r w:rsidRPr="004617A0">
        <w:rPr>
          <w:rFonts w:eastAsia="Calibri"/>
          <w:sz w:val="24"/>
          <w:szCs w:val="24"/>
          <w:lang w:eastAsia="en-US"/>
        </w:rPr>
        <w:t>Workflow</w:t>
      </w:r>
      <w:proofErr w:type="spellEnd"/>
      <w:r w:rsidRPr="004617A0">
        <w:rPr>
          <w:rFonts w:eastAsia="Calibri"/>
          <w:sz w:val="24"/>
          <w:szCs w:val="24"/>
          <w:lang w:eastAsia="en-US"/>
        </w:rPr>
        <w:t xml:space="preserve">. </w:t>
      </w:r>
    </w:p>
    <w:p w14:paraId="731BAEEF" w14:textId="77777777" w:rsidR="008E688E" w:rsidRPr="004617A0" w:rsidRDefault="008E688E" w:rsidP="00F4179F">
      <w:pPr>
        <w:numPr>
          <w:ilvl w:val="0"/>
          <w:numId w:val="15"/>
        </w:numPr>
        <w:spacing w:after="200"/>
        <w:ind w:left="567"/>
        <w:contextualSpacing/>
        <w:jc w:val="both"/>
        <w:rPr>
          <w:rFonts w:eastAsia="Calibri"/>
          <w:sz w:val="24"/>
          <w:szCs w:val="24"/>
          <w:lang w:eastAsia="en-US"/>
        </w:rPr>
      </w:pPr>
      <w:r w:rsidRPr="004617A0">
        <w:rPr>
          <w:rFonts w:eastAsia="Calibri"/>
          <w:sz w:val="24"/>
          <w:szCs w:val="24"/>
          <w:lang w:eastAsia="en-US"/>
        </w:rPr>
        <w:t xml:space="preserve">Wszystkie procesy </w:t>
      </w:r>
      <w:proofErr w:type="spellStart"/>
      <w:r w:rsidRPr="004617A0">
        <w:rPr>
          <w:rFonts w:eastAsia="Calibri"/>
          <w:sz w:val="24"/>
          <w:szCs w:val="24"/>
          <w:lang w:eastAsia="en-US"/>
        </w:rPr>
        <w:t>Workflow</w:t>
      </w:r>
      <w:proofErr w:type="spellEnd"/>
      <w:r w:rsidRPr="004617A0">
        <w:rPr>
          <w:rFonts w:eastAsia="Calibri"/>
          <w:sz w:val="24"/>
          <w:szCs w:val="24"/>
          <w:lang w:eastAsia="en-US"/>
        </w:rPr>
        <w:t xml:space="preserve"> pobierają dane z DAX lub pobierają i przekazują dane z/do DAX</w:t>
      </w:r>
      <w:r w:rsidR="006B47ED" w:rsidRPr="004617A0">
        <w:rPr>
          <w:rFonts w:eastAsia="Calibri"/>
          <w:sz w:val="24"/>
          <w:szCs w:val="24"/>
          <w:lang w:eastAsia="en-US"/>
        </w:rPr>
        <w:t>.</w:t>
      </w:r>
    </w:p>
    <w:p w14:paraId="2164EB8F" w14:textId="77777777" w:rsidR="008E688E" w:rsidRPr="004617A0" w:rsidRDefault="008E688E" w:rsidP="00F4179F">
      <w:pPr>
        <w:numPr>
          <w:ilvl w:val="0"/>
          <w:numId w:val="15"/>
        </w:numPr>
        <w:spacing w:after="200"/>
        <w:ind w:left="567"/>
        <w:contextualSpacing/>
        <w:jc w:val="both"/>
        <w:rPr>
          <w:rFonts w:eastAsia="Calibri"/>
          <w:sz w:val="24"/>
          <w:szCs w:val="24"/>
          <w:lang w:eastAsia="en-US"/>
        </w:rPr>
      </w:pPr>
      <w:r w:rsidRPr="004617A0">
        <w:rPr>
          <w:rFonts w:eastAsia="Calibri"/>
          <w:sz w:val="24"/>
          <w:szCs w:val="24"/>
          <w:lang w:eastAsia="en-US"/>
        </w:rPr>
        <w:t>Wykonawca będzie świadczył usługi także w zakresie wprowadzenia kolejnych, nowych procesów do systemu SOD, zdefiniowanych przez Zamawiającego</w:t>
      </w:r>
    </w:p>
    <w:p w14:paraId="4B94D5A5" w14:textId="77777777" w:rsidR="00586757" w:rsidRPr="004617A0" w:rsidRDefault="00586757" w:rsidP="004A68E8">
      <w:pPr>
        <w:jc w:val="both"/>
        <w:rPr>
          <w:rFonts w:eastAsia="Calibri"/>
          <w:b/>
          <w:sz w:val="24"/>
          <w:szCs w:val="24"/>
          <w:lang w:eastAsia="en-US"/>
        </w:rPr>
      </w:pPr>
    </w:p>
    <w:p w14:paraId="10C0654C" w14:textId="77777777" w:rsidR="008E688E" w:rsidRPr="004617A0" w:rsidRDefault="008E688E" w:rsidP="002023DE">
      <w:pPr>
        <w:jc w:val="both"/>
        <w:rPr>
          <w:rFonts w:eastAsia="Calibri"/>
          <w:b/>
          <w:sz w:val="24"/>
          <w:szCs w:val="24"/>
          <w:lang w:eastAsia="en-US"/>
        </w:rPr>
      </w:pPr>
      <w:r w:rsidRPr="004617A0">
        <w:rPr>
          <w:rFonts w:eastAsia="Calibri"/>
          <w:b/>
          <w:sz w:val="24"/>
          <w:szCs w:val="24"/>
          <w:lang w:eastAsia="en-US"/>
        </w:rPr>
        <w:t>Hurtownia danych</w:t>
      </w:r>
    </w:p>
    <w:p w14:paraId="4D57A1FF" w14:textId="2CCFA08F" w:rsidR="008E688E" w:rsidRPr="002023DE" w:rsidRDefault="008E688E" w:rsidP="00F4179F">
      <w:pPr>
        <w:pStyle w:val="Akapitzlist"/>
        <w:numPr>
          <w:ilvl w:val="0"/>
          <w:numId w:val="14"/>
        </w:numPr>
        <w:ind w:left="567" w:hanging="567"/>
        <w:jc w:val="both"/>
        <w:rPr>
          <w:rFonts w:eastAsia="Calibri"/>
          <w:sz w:val="24"/>
          <w:szCs w:val="24"/>
          <w:lang w:eastAsia="en-US"/>
        </w:rPr>
      </w:pPr>
      <w:r w:rsidRPr="002023DE">
        <w:rPr>
          <w:rFonts w:ascii="Times New Roman" w:eastAsia="Calibri" w:hAnsi="Times New Roman"/>
          <w:sz w:val="24"/>
          <w:szCs w:val="24"/>
          <w:u w:val="single"/>
          <w:lang w:eastAsia="en-US"/>
        </w:rPr>
        <w:t>Świadczenie usług ma dotyczyć Hurtowni Danych w następujących raportach</w:t>
      </w:r>
      <w:r w:rsidRPr="002023DE">
        <w:rPr>
          <w:rFonts w:eastAsia="Calibri"/>
          <w:sz w:val="24"/>
          <w:szCs w:val="24"/>
          <w:lang w:eastAsia="en-US"/>
        </w:rPr>
        <w:t>:</w:t>
      </w:r>
    </w:p>
    <w:p w14:paraId="3DEEC669" w14:textId="77777777" w:rsidR="00586757" w:rsidRDefault="00586757" w:rsidP="006B47ED">
      <w:pPr>
        <w:ind w:left="786" w:hanging="76"/>
        <w:contextualSpacing/>
        <w:jc w:val="both"/>
        <w:rPr>
          <w:rFonts w:eastAsia="Calibri"/>
          <w:b/>
          <w:sz w:val="24"/>
          <w:szCs w:val="24"/>
          <w:lang w:eastAsia="en-US"/>
        </w:rPr>
      </w:pPr>
    </w:p>
    <w:p w14:paraId="6ED72A2B" w14:textId="7ECF7217" w:rsidR="008E688E" w:rsidRPr="002023DE" w:rsidRDefault="008E688E" w:rsidP="00F4179F">
      <w:pPr>
        <w:pStyle w:val="Akapitzlist"/>
        <w:numPr>
          <w:ilvl w:val="0"/>
          <w:numId w:val="3"/>
        </w:numPr>
        <w:spacing w:after="0"/>
        <w:ind w:hanging="357"/>
        <w:jc w:val="both"/>
        <w:rPr>
          <w:rFonts w:eastAsia="Calibri"/>
          <w:b/>
          <w:sz w:val="24"/>
          <w:szCs w:val="24"/>
          <w:lang w:eastAsia="en-US"/>
        </w:rPr>
      </w:pPr>
      <w:r w:rsidRPr="002023DE">
        <w:rPr>
          <w:rFonts w:ascii="Times New Roman" w:eastAsia="Calibri" w:hAnsi="Times New Roman"/>
          <w:b/>
          <w:sz w:val="24"/>
          <w:szCs w:val="24"/>
          <w:lang w:eastAsia="en-US"/>
        </w:rPr>
        <w:t>Dział Kadry i Płace</w:t>
      </w:r>
      <w:r w:rsidRPr="002023DE">
        <w:rPr>
          <w:rFonts w:eastAsia="Calibri"/>
          <w:b/>
          <w:sz w:val="24"/>
          <w:szCs w:val="24"/>
          <w:lang w:eastAsia="en-US"/>
        </w:rPr>
        <w:t>:</w:t>
      </w:r>
    </w:p>
    <w:p w14:paraId="6B8D0D0C" w14:textId="77777777" w:rsidR="008E688E" w:rsidRPr="004617A0" w:rsidRDefault="008E688E" w:rsidP="00F4179F">
      <w:pPr>
        <w:numPr>
          <w:ilvl w:val="0"/>
          <w:numId w:val="30"/>
        </w:numPr>
        <w:ind w:left="993"/>
        <w:contextualSpacing/>
        <w:jc w:val="both"/>
        <w:rPr>
          <w:rFonts w:eastAsia="Calibri"/>
          <w:sz w:val="24"/>
          <w:szCs w:val="24"/>
          <w:lang w:eastAsia="en-US"/>
        </w:rPr>
      </w:pPr>
      <w:r w:rsidRPr="2D828419">
        <w:rPr>
          <w:rFonts w:eastAsia="Calibri"/>
          <w:sz w:val="24"/>
          <w:szCs w:val="24"/>
          <w:lang w:eastAsia="en-US"/>
        </w:rPr>
        <w:t>S_12 Dział 9 -Nauczyciele akademiccy łącznie z cudzozie</w:t>
      </w:r>
      <w:r w:rsidR="00FC3373" w:rsidRPr="2D828419">
        <w:rPr>
          <w:rFonts w:eastAsia="Calibri"/>
          <w:sz w:val="24"/>
          <w:szCs w:val="24"/>
          <w:lang w:eastAsia="en-US"/>
        </w:rPr>
        <w:t>mcami (na dzień, wskazanie MPK).</w:t>
      </w:r>
    </w:p>
    <w:p w14:paraId="0A7E638B" w14:textId="77777777" w:rsidR="008E688E" w:rsidRPr="004617A0" w:rsidRDefault="008E688E" w:rsidP="00F4179F">
      <w:pPr>
        <w:numPr>
          <w:ilvl w:val="0"/>
          <w:numId w:val="30"/>
        </w:numPr>
        <w:spacing w:after="200"/>
        <w:ind w:left="993"/>
        <w:contextualSpacing/>
        <w:jc w:val="both"/>
        <w:rPr>
          <w:rFonts w:eastAsia="Calibri"/>
          <w:sz w:val="24"/>
          <w:szCs w:val="24"/>
          <w:lang w:eastAsia="en-US"/>
        </w:rPr>
      </w:pPr>
      <w:r w:rsidRPr="2D828419">
        <w:rPr>
          <w:rFonts w:eastAsia="Calibri"/>
          <w:sz w:val="24"/>
          <w:szCs w:val="24"/>
          <w:lang w:eastAsia="en-US"/>
        </w:rPr>
        <w:t xml:space="preserve">Stan zatrudnienia na dzień w grupie pracowników nie będących </w:t>
      </w:r>
      <w:r w:rsidR="00FC3373" w:rsidRPr="2D828419">
        <w:rPr>
          <w:rFonts w:eastAsia="Calibri"/>
          <w:sz w:val="24"/>
          <w:szCs w:val="24"/>
          <w:lang w:eastAsia="en-US"/>
        </w:rPr>
        <w:t>NA.</w:t>
      </w:r>
    </w:p>
    <w:p w14:paraId="2AF14EB5" w14:textId="77777777" w:rsidR="008E688E" w:rsidRPr="004617A0" w:rsidRDefault="008E688E" w:rsidP="00F4179F">
      <w:pPr>
        <w:numPr>
          <w:ilvl w:val="0"/>
          <w:numId w:val="30"/>
        </w:numPr>
        <w:spacing w:after="200"/>
        <w:ind w:left="993"/>
        <w:contextualSpacing/>
        <w:jc w:val="both"/>
        <w:rPr>
          <w:rFonts w:eastAsia="Calibri"/>
          <w:sz w:val="24"/>
          <w:szCs w:val="24"/>
          <w:lang w:eastAsia="en-US"/>
        </w:rPr>
      </w:pPr>
      <w:r w:rsidRPr="2D828419">
        <w:rPr>
          <w:rFonts w:eastAsia="Calibri"/>
          <w:sz w:val="24"/>
          <w:szCs w:val="24"/>
          <w:lang w:eastAsia="en-US"/>
        </w:rPr>
        <w:t>S_12 Dział 10 Nau</w:t>
      </w:r>
      <w:r w:rsidR="00FC3373" w:rsidRPr="2D828419">
        <w:rPr>
          <w:rFonts w:eastAsia="Calibri"/>
          <w:sz w:val="24"/>
          <w:szCs w:val="24"/>
          <w:lang w:eastAsia="en-US"/>
        </w:rPr>
        <w:t>czyciele akademiccy cudzoziemcy.</w:t>
      </w:r>
    </w:p>
    <w:p w14:paraId="61B7C286" w14:textId="77777777" w:rsidR="008E688E" w:rsidRPr="004617A0" w:rsidRDefault="008E688E" w:rsidP="00F4179F">
      <w:pPr>
        <w:numPr>
          <w:ilvl w:val="0"/>
          <w:numId w:val="30"/>
        </w:numPr>
        <w:spacing w:after="200"/>
        <w:ind w:left="993"/>
        <w:contextualSpacing/>
        <w:jc w:val="both"/>
        <w:rPr>
          <w:rFonts w:eastAsia="Calibri"/>
          <w:sz w:val="24"/>
          <w:szCs w:val="24"/>
          <w:lang w:eastAsia="en-US"/>
        </w:rPr>
      </w:pPr>
      <w:r w:rsidRPr="1C54474F">
        <w:rPr>
          <w:rFonts w:eastAsia="Calibri"/>
          <w:sz w:val="24"/>
          <w:szCs w:val="24"/>
          <w:lang w:eastAsia="en-US"/>
        </w:rPr>
        <w:t xml:space="preserve">S_12 Dział 11 Nauczyciele akademiccy oraz pracownicy naukowych (PAN) i badawczych </w:t>
      </w:r>
      <w:r>
        <w:br/>
      </w:r>
      <w:r w:rsidR="00FC3373" w:rsidRPr="1C54474F">
        <w:rPr>
          <w:rFonts w:eastAsia="Calibri"/>
          <w:sz w:val="24"/>
          <w:szCs w:val="24"/>
          <w:lang w:eastAsia="en-US"/>
        </w:rPr>
        <w:t>z tytułem i stopniem naukowym.</w:t>
      </w:r>
    </w:p>
    <w:p w14:paraId="42B617CC" w14:textId="278AC9AA" w:rsidR="4943DD56" w:rsidRDefault="4943DD56" w:rsidP="00F4179F">
      <w:pPr>
        <w:numPr>
          <w:ilvl w:val="0"/>
          <w:numId w:val="30"/>
        </w:numPr>
        <w:spacing w:after="200"/>
        <w:ind w:left="993"/>
        <w:contextualSpacing/>
        <w:jc w:val="both"/>
        <w:rPr>
          <w:rFonts w:eastAsia="Calibri"/>
          <w:sz w:val="24"/>
          <w:szCs w:val="24"/>
          <w:lang w:eastAsia="en-US"/>
        </w:rPr>
      </w:pPr>
      <w:r w:rsidRPr="1C54474F">
        <w:rPr>
          <w:rFonts w:eastAsia="Calibri"/>
          <w:sz w:val="24"/>
          <w:szCs w:val="24"/>
          <w:lang w:eastAsia="en-US"/>
        </w:rPr>
        <w:t>S-12 Dział 13 Liczba osób pobierających stypendia</w:t>
      </w:r>
    </w:p>
    <w:p w14:paraId="61B160DE" w14:textId="77777777" w:rsidR="008E688E" w:rsidRPr="004617A0" w:rsidRDefault="008E688E" w:rsidP="00F4179F">
      <w:pPr>
        <w:numPr>
          <w:ilvl w:val="0"/>
          <w:numId w:val="30"/>
        </w:numPr>
        <w:spacing w:after="200"/>
        <w:ind w:left="993"/>
        <w:contextualSpacing/>
        <w:jc w:val="both"/>
        <w:rPr>
          <w:rFonts w:eastAsia="Calibri"/>
          <w:sz w:val="24"/>
          <w:szCs w:val="24"/>
          <w:lang w:eastAsia="en-US"/>
        </w:rPr>
      </w:pPr>
      <w:r w:rsidRPr="74C5225C">
        <w:rPr>
          <w:rFonts w:eastAsia="Calibri"/>
          <w:sz w:val="24"/>
          <w:szCs w:val="24"/>
          <w:lang w:eastAsia="en-US"/>
        </w:rPr>
        <w:t>Dział 12 Pracownicy nie bę</w:t>
      </w:r>
      <w:r w:rsidR="00FC3373" w:rsidRPr="74C5225C">
        <w:rPr>
          <w:rFonts w:eastAsia="Calibri"/>
          <w:sz w:val="24"/>
          <w:szCs w:val="24"/>
          <w:lang w:eastAsia="en-US"/>
        </w:rPr>
        <w:t>dący nauczycielami akademickimi.</w:t>
      </w:r>
    </w:p>
    <w:p w14:paraId="704A5EDD" w14:textId="77777777" w:rsidR="008E688E" w:rsidRPr="004617A0" w:rsidRDefault="008E688E" w:rsidP="00F4179F">
      <w:pPr>
        <w:numPr>
          <w:ilvl w:val="0"/>
          <w:numId w:val="30"/>
        </w:numPr>
        <w:spacing w:after="200"/>
        <w:ind w:left="993"/>
        <w:contextualSpacing/>
        <w:jc w:val="both"/>
        <w:rPr>
          <w:rFonts w:eastAsia="Calibri"/>
          <w:sz w:val="24"/>
          <w:szCs w:val="24"/>
          <w:lang w:eastAsia="en-US"/>
        </w:rPr>
      </w:pPr>
      <w:r w:rsidRPr="1C54474F">
        <w:rPr>
          <w:rFonts w:eastAsia="Calibri"/>
          <w:sz w:val="24"/>
          <w:szCs w:val="24"/>
          <w:lang w:eastAsia="en-US"/>
        </w:rPr>
        <w:t>Rb-70 (Sprawozdanie Rb-70 o zatrudnieniu i wynagrodzeniach)</w:t>
      </w:r>
      <w:r w:rsidR="00FC3373" w:rsidRPr="1C54474F">
        <w:rPr>
          <w:rFonts w:eastAsia="Calibri"/>
          <w:color w:val="000000" w:themeColor="text1"/>
          <w:sz w:val="24"/>
          <w:szCs w:val="24"/>
          <w:lang w:eastAsia="en-US"/>
        </w:rPr>
        <w:t>.</w:t>
      </w:r>
    </w:p>
    <w:p w14:paraId="3656B9AB" w14:textId="3D0C64D8" w:rsidR="007F3B33" w:rsidRPr="004617A0" w:rsidRDefault="008E688E" w:rsidP="00F4179F">
      <w:pPr>
        <w:numPr>
          <w:ilvl w:val="0"/>
          <w:numId w:val="30"/>
        </w:numPr>
        <w:spacing w:after="200"/>
        <w:ind w:left="993"/>
        <w:contextualSpacing/>
        <w:jc w:val="both"/>
        <w:rPr>
          <w:rFonts w:eastAsia="Calibri"/>
          <w:color w:val="000000" w:themeColor="text1"/>
          <w:sz w:val="24"/>
          <w:szCs w:val="24"/>
          <w:lang w:eastAsia="en-US"/>
        </w:rPr>
      </w:pPr>
      <w:r w:rsidRPr="1C54474F">
        <w:rPr>
          <w:rFonts w:eastAsia="Calibri"/>
          <w:color w:val="000000" w:themeColor="text1"/>
          <w:sz w:val="24"/>
          <w:szCs w:val="24"/>
          <w:lang w:eastAsia="en-US"/>
        </w:rPr>
        <w:t>Z12 (GUS sprawozdanie o strukturze wynagrodzeń według zawodów)</w:t>
      </w:r>
      <w:r w:rsidR="006B47ED" w:rsidRPr="1C54474F">
        <w:rPr>
          <w:rFonts w:eastAsia="Calibri"/>
          <w:color w:val="000000" w:themeColor="text1"/>
          <w:sz w:val="24"/>
          <w:szCs w:val="24"/>
          <w:lang w:eastAsia="en-US"/>
        </w:rPr>
        <w:t>.</w:t>
      </w:r>
    </w:p>
    <w:p w14:paraId="7A3221C1" w14:textId="77777777" w:rsidR="008E688E" w:rsidRPr="002023DE" w:rsidRDefault="008E688E" w:rsidP="00F4179F">
      <w:pPr>
        <w:pStyle w:val="Akapitzlist"/>
        <w:numPr>
          <w:ilvl w:val="0"/>
          <w:numId w:val="16"/>
        </w:numPr>
        <w:spacing w:after="0" w:line="240" w:lineRule="auto"/>
        <w:jc w:val="both"/>
        <w:rPr>
          <w:rFonts w:eastAsia="Calibri"/>
          <w:b/>
          <w:bCs/>
          <w:sz w:val="24"/>
          <w:szCs w:val="24"/>
          <w:lang w:eastAsia="en-US"/>
        </w:rPr>
      </w:pPr>
      <w:r w:rsidRPr="002023DE">
        <w:rPr>
          <w:rFonts w:ascii="Times New Roman" w:eastAsia="Calibri" w:hAnsi="Times New Roman"/>
          <w:b/>
          <w:bCs/>
          <w:sz w:val="24"/>
          <w:szCs w:val="24"/>
          <w:lang w:eastAsia="en-US"/>
        </w:rPr>
        <w:t>PRF/Kontroling</w:t>
      </w:r>
      <w:r w:rsidRPr="002023DE">
        <w:rPr>
          <w:rFonts w:eastAsia="Calibri"/>
          <w:b/>
          <w:bCs/>
          <w:sz w:val="24"/>
          <w:szCs w:val="24"/>
          <w:lang w:eastAsia="en-US"/>
        </w:rPr>
        <w:t>:</w:t>
      </w:r>
    </w:p>
    <w:p w14:paraId="4E9C2BB4" w14:textId="7FC31E48" w:rsidR="008E688E" w:rsidRPr="004617A0" w:rsidRDefault="008E688E" w:rsidP="00F4179F">
      <w:pPr>
        <w:numPr>
          <w:ilvl w:val="0"/>
          <w:numId w:val="31"/>
        </w:numPr>
        <w:ind w:left="993"/>
        <w:contextualSpacing/>
        <w:jc w:val="both"/>
        <w:rPr>
          <w:rFonts w:eastAsia="Calibri"/>
          <w:sz w:val="24"/>
          <w:szCs w:val="24"/>
          <w:lang w:eastAsia="en-US"/>
        </w:rPr>
      </w:pPr>
      <w:r w:rsidRPr="1C54474F">
        <w:rPr>
          <w:rFonts w:eastAsia="Calibri"/>
          <w:sz w:val="24"/>
          <w:szCs w:val="24"/>
          <w:lang w:eastAsia="en-US"/>
        </w:rPr>
        <w:t>PRF - Wykonanie planu rzeczowo-finansowego: Informacje o wybranych elementach plan</w:t>
      </w:r>
      <w:r w:rsidR="00FC3373" w:rsidRPr="1C54474F">
        <w:rPr>
          <w:rFonts w:eastAsia="Calibri"/>
          <w:sz w:val="24"/>
          <w:szCs w:val="24"/>
          <w:lang w:eastAsia="en-US"/>
        </w:rPr>
        <w:t xml:space="preserve">u rzeczowo-finansowego </w:t>
      </w:r>
      <w:r w:rsidR="14F9602D" w:rsidRPr="1C54474F">
        <w:rPr>
          <w:rFonts w:eastAsia="Calibri"/>
          <w:sz w:val="24"/>
          <w:szCs w:val="24"/>
          <w:lang w:eastAsia="en-US"/>
        </w:rPr>
        <w:t xml:space="preserve">(SOTS , Kadry) </w:t>
      </w:r>
    </w:p>
    <w:p w14:paraId="5235BF62" w14:textId="77777777" w:rsidR="008E688E" w:rsidRPr="004617A0" w:rsidRDefault="008E688E" w:rsidP="00F4179F">
      <w:pPr>
        <w:numPr>
          <w:ilvl w:val="0"/>
          <w:numId w:val="31"/>
        </w:numPr>
        <w:spacing w:after="160"/>
        <w:ind w:left="993"/>
        <w:contextualSpacing/>
        <w:jc w:val="both"/>
        <w:rPr>
          <w:rFonts w:eastAsia="Calibri"/>
          <w:sz w:val="24"/>
          <w:szCs w:val="24"/>
          <w:lang w:eastAsia="en-US"/>
        </w:rPr>
      </w:pPr>
      <w:r w:rsidRPr="1C54474F">
        <w:rPr>
          <w:rFonts w:eastAsia="Calibri"/>
          <w:sz w:val="24"/>
          <w:szCs w:val="24"/>
          <w:lang w:eastAsia="en-US"/>
        </w:rPr>
        <w:t>Analiza zbiorcza ośrodka o</w:t>
      </w:r>
      <w:r w:rsidR="00FC3373" w:rsidRPr="1C54474F">
        <w:rPr>
          <w:rFonts w:eastAsia="Calibri"/>
          <w:sz w:val="24"/>
          <w:szCs w:val="24"/>
          <w:lang w:eastAsia="en-US"/>
        </w:rPr>
        <w:t>dpowiedzialności.</w:t>
      </w:r>
    </w:p>
    <w:p w14:paraId="26E0B59E" w14:textId="77777777" w:rsidR="008E688E" w:rsidRPr="004617A0" w:rsidRDefault="008E688E" w:rsidP="00F4179F">
      <w:pPr>
        <w:numPr>
          <w:ilvl w:val="0"/>
          <w:numId w:val="31"/>
        </w:numPr>
        <w:spacing w:after="160"/>
        <w:ind w:left="993"/>
        <w:contextualSpacing/>
        <w:jc w:val="both"/>
        <w:rPr>
          <w:rFonts w:eastAsia="Calibri"/>
          <w:sz w:val="24"/>
          <w:szCs w:val="24"/>
          <w:lang w:eastAsia="en-US"/>
        </w:rPr>
      </w:pPr>
      <w:r w:rsidRPr="1C54474F">
        <w:rPr>
          <w:rFonts w:eastAsia="Calibri"/>
          <w:sz w:val="24"/>
          <w:szCs w:val="24"/>
          <w:lang w:eastAsia="en-US"/>
        </w:rPr>
        <w:t>Przy</w:t>
      </w:r>
      <w:r w:rsidR="00FC3373" w:rsidRPr="1C54474F">
        <w:rPr>
          <w:rFonts w:eastAsia="Calibri"/>
          <w:sz w:val="24"/>
          <w:szCs w:val="24"/>
          <w:lang w:eastAsia="en-US"/>
        </w:rPr>
        <w:t>chody ośrodka odpowiedzialności.</w:t>
      </w:r>
    </w:p>
    <w:p w14:paraId="54AC4B0C" w14:textId="67DF13FC" w:rsidR="008E688E" w:rsidRPr="004617A0" w:rsidRDefault="008E688E" w:rsidP="00F4179F">
      <w:pPr>
        <w:numPr>
          <w:ilvl w:val="0"/>
          <w:numId w:val="31"/>
        </w:numPr>
        <w:spacing w:after="160"/>
        <w:ind w:left="993"/>
        <w:contextualSpacing/>
        <w:jc w:val="both"/>
        <w:rPr>
          <w:rFonts w:eastAsia="Calibri"/>
          <w:sz w:val="24"/>
          <w:szCs w:val="24"/>
          <w:lang w:eastAsia="en-US"/>
        </w:rPr>
      </w:pPr>
      <w:r w:rsidRPr="1F7A21AC">
        <w:rPr>
          <w:rFonts w:eastAsia="Calibri"/>
          <w:sz w:val="24"/>
          <w:szCs w:val="24"/>
          <w:lang w:eastAsia="en-US"/>
        </w:rPr>
        <w:t>Koszty ośrodka odpowiedzialności</w:t>
      </w:r>
      <w:r w:rsidR="59944119" w:rsidRPr="1F7A21AC">
        <w:rPr>
          <w:rFonts w:eastAsia="Calibri"/>
          <w:sz w:val="24"/>
          <w:szCs w:val="24"/>
          <w:lang w:eastAsia="en-US"/>
        </w:rPr>
        <w:t xml:space="preserve"> </w:t>
      </w:r>
      <w:r w:rsidRPr="1F7A21AC">
        <w:rPr>
          <w:rFonts w:eastAsia="Calibri"/>
          <w:sz w:val="24"/>
          <w:szCs w:val="24"/>
          <w:lang w:eastAsia="en-US"/>
        </w:rPr>
        <w:t>(102)</w:t>
      </w:r>
      <w:r w:rsidR="00FC3373" w:rsidRPr="1F7A21AC">
        <w:rPr>
          <w:rFonts w:eastAsia="Calibri"/>
          <w:sz w:val="24"/>
          <w:szCs w:val="24"/>
          <w:lang w:eastAsia="en-US"/>
        </w:rPr>
        <w:t>.</w:t>
      </w:r>
    </w:p>
    <w:p w14:paraId="16B4C2E6" w14:textId="64CD5C6A" w:rsidR="008E688E" w:rsidRPr="004617A0" w:rsidRDefault="008E688E" w:rsidP="00F4179F">
      <w:pPr>
        <w:numPr>
          <w:ilvl w:val="0"/>
          <w:numId w:val="31"/>
        </w:numPr>
        <w:spacing w:after="160"/>
        <w:ind w:left="993"/>
        <w:contextualSpacing/>
        <w:jc w:val="both"/>
        <w:rPr>
          <w:rFonts w:eastAsia="Calibri"/>
          <w:sz w:val="24"/>
          <w:szCs w:val="24"/>
          <w:lang w:eastAsia="en-US"/>
        </w:rPr>
      </w:pPr>
      <w:r w:rsidRPr="1F7A21AC">
        <w:rPr>
          <w:rFonts w:eastAsia="Calibri"/>
          <w:sz w:val="24"/>
          <w:szCs w:val="24"/>
          <w:lang w:eastAsia="en-US"/>
        </w:rPr>
        <w:t>Koszty ośrodka odpowiedzialności</w:t>
      </w:r>
      <w:r w:rsidR="2A7174AA" w:rsidRPr="1F7A21AC">
        <w:rPr>
          <w:rFonts w:eastAsia="Calibri"/>
          <w:sz w:val="24"/>
          <w:szCs w:val="24"/>
          <w:lang w:eastAsia="en-US"/>
        </w:rPr>
        <w:t xml:space="preserve"> </w:t>
      </w:r>
      <w:r w:rsidRPr="1F7A21AC">
        <w:rPr>
          <w:rFonts w:eastAsia="Calibri"/>
          <w:sz w:val="24"/>
          <w:szCs w:val="24"/>
          <w:lang w:eastAsia="en-US"/>
        </w:rPr>
        <w:t>(103)</w:t>
      </w:r>
      <w:r w:rsidR="00FC3373" w:rsidRPr="1F7A21AC">
        <w:rPr>
          <w:rFonts w:eastAsia="Calibri"/>
          <w:sz w:val="24"/>
          <w:szCs w:val="24"/>
          <w:lang w:eastAsia="en-US"/>
        </w:rPr>
        <w:t>.</w:t>
      </w:r>
    </w:p>
    <w:p w14:paraId="6B695651" w14:textId="0F52690B" w:rsidR="2DCB2815" w:rsidRDefault="2DCB2815" w:rsidP="00F4179F">
      <w:pPr>
        <w:numPr>
          <w:ilvl w:val="0"/>
          <w:numId w:val="31"/>
        </w:numPr>
        <w:spacing w:after="160"/>
        <w:ind w:left="993"/>
        <w:contextualSpacing/>
        <w:jc w:val="both"/>
        <w:rPr>
          <w:rFonts w:eastAsia="Calibri"/>
          <w:sz w:val="24"/>
          <w:szCs w:val="24"/>
          <w:lang w:eastAsia="en-US"/>
        </w:rPr>
      </w:pPr>
      <w:r w:rsidRPr="1C54474F">
        <w:rPr>
          <w:rFonts w:eastAsia="Calibri"/>
          <w:sz w:val="24"/>
          <w:szCs w:val="24"/>
          <w:lang w:eastAsia="en-US"/>
        </w:rPr>
        <w:t>Koszty ośrodka odpowiedzia</w:t>
      </w:r>
      <w:r w:rsidR="7D2C54E7" w:rsidRPr="1C54474F">
        <w:rPr>
          <w:rFonts w:eastAsia="Calibri"/>
          <w:sz w:val="24"/>
          <w:szCs w:val="24"/>
          <w:lang w:eastAsia="en-US"/>
        </w:rPr>
        <w:t>l</w:t>
      </w:r>
      <w:r w:rsidRPr="1C54474F">
        <w:rPr>
          <w:rFonts w:eastAsia="Calibri"/>
          <w:sz w:val="24"/>
          <w:szCs w:val="24"/>
          <w:lang w:eastAsia="en-US"/>
        </w:rPr>
        <w:t>ności - koszty osobowe</w:t>
      </w:r>
    </w:p>
    <w:p w14:paraId="796ADAFD" w14:textId="77777777" w:rsidR="008E688E" w:rsidRPr="004617A0" w:rsidRDefault="008E688E" w:rsidP="00F4179F">
      <w:pPr>
        <w:numPr>
          <w:ilvl w:val="0"/>
          <w:numId w:val="31"/>
        </w:numPr>
        <w:spacing w:after="160"/>
        <w:ind w:left="993"/>
        <w:contextualSpacing/>
        <w:jc w:val="both"/>
        <w:rPr>
          <w:rFonts w:eastAsia="Calibri"/>
          <w:sz w:val="24"/>
          <w:szCs w:val="24"/>
          <w:lang w:eastAsia="en-US"/>
        </w:rPr>
      </w:pPr>
      <w:r w:rsidRPr="2D828419">
        <w:rPr>
          <w:rFonts w:eastAsia="Calibri"/>
          <w:sz w:val="24"/>
          <w:szCs w:val="24"/>
          <w:lang w:eastAsia="en-US"/>
        </w:rPr>
        <w:t>Ośrodki odpowie</w:t>
      </w:r>
      <w:r w:rsidR="00FC3373" w:rsidRPr="2D828419">
        <w:rPr>
          <w:rFonts w:eastAsia="Calibri"/>
          <w:sz w:val="24"/>
          <w:szCs w:val="24"/>
          <w:lang w:eastAsia="en-US"/>
        </w:rPr>
        <w:t>dzialności – komentarz odchyleń.</w:t>
      </w:r>
    </w:p>
    <w:p w14:paraId="5BFAB442" w14:textId="77777777" w:rsidR="008E688E" w:rsidRPr="004617A0" w:rsidRDefault="008E688E" w:rsidP="00F4179F">
      <w:pPr>
        <w:numPr>
          <w:ilvl w:val="0"/>
          <w:numId w:val="31"/>
        </w:numPr>
        <w:spacing w:after="160"/>
        <w:ind w:left="993"/>
        <w:contextualSpacing/>
        <w:jc w:val="both"/>
        <w:rPr>
          <w:rFonts w:eastAsia="Calibri"/>
          <w:sz w:val="24"/>
          <w:szCs w:val="24"/>
          <w:lang w:eastAsia="en-US"/>
        </w:rPr>
      </w:pPr>
      <w:r w:rsidRPr="2D828419">
        <w:rPr>
          <w:rFonts w:eastAsia="Calibri"/>
          <w:sz w:val="24"/>
          <w:szCs w:val="24"/>
          <w:lang w:eastAsia="en-US"/>
        </w:rPr>
        <w:t>Fundusz inwestyc</w:t>
      </w:r>
      <w:r w:rsidR="00FC3373" w:rsidRPr="2D828419">
        <w:rPr>
          <w:rFonts w:eastAsia="Calibri"/>
          <w:sz w:val="24"/>
          <w:szCs w:val="24"/>
          <w:lang w:eastAsia="en-US"/>
        </w:rPr>
        <w:t>yjny ośrodków odpowiedzialności.</w:t>
      </w:r>
    </w:p>
    <w:p w14:paraId="0E00CE0F" w14:textId="77777777" w:rsidR="008E688E" w:rsidRPr="004617A0" w:rsidRDefault="008E688E" w:rsidP="00F4179F">
      <w:pPr>
        <w:numPr>
          <w:ilvl w:val="0"/>
          <w:numId w:val="31"/>
        </w:numPr>
        <w:spacing w:after="160"/>
        <w:ind w:left="993"/>
        <w:contextualSpacing/>
        <w:jc w:val="both"/>
        <w:rPr>
          <w:rFonts w:eastAsia="Calibri"/>
          <w:sz w:val="24"/>
          <w:szCs w:val="24"/>
          <w:lang w:eastAsia="en-US"/>
        </w:rPr>
      </w:pPr>
      <w:r w:rsidRPr="2D828419">
        <w:rPr>
          <w:rFonts w:eastAsia="Calibri"/>
          <w:sz w:val="24"/>
          <w:szCs w:val="24"/>
          <w:lang w:eastAsia="en-US"/>
        </w:rPr>
        <w:lastRenderedPageBreak/>
        <w:t xml:space="preserve">Plan zatrudnienia ośrodka </w:t>
      </w:r>
      <w:r w:rsidR="00FC3373" w:rsidRPr="2D828419">
        <w:rPr>
          <w:rFonts w:eastAsia="Calibri"/>
          <w:sz w:val="24"/>
          <w:szCs w:val="24"/>
          <w:lang w:eastAsia="en-US"/>
        </w:rPr>
        <w:t>odpowiedzialności.</w:t>
      </w:r>
    </w:p>
    <w:p w14:paraId="7D65D1A3" w14:textId="77777777" w:rsidR="008E688E" w:rsidRPr="004617A0" w:rsidRDefault="008E688E" w:rsidP="00F4179F">
      <w:pPr>
        <w:numPr>
          <w:ilvl w:val="0"/>
          <w:numId w:val="31"/>
        </w:numPr>
        <w:spacing w:after="160"/>
        <w:ind w:left="993"/>
        <w:contextualSpacing/>
        <w:jc w:val="both"/>
        <w:rPr>
          <w:rFonts w:eastAsia="Calibri"/>
          <w:sz w:val="24"/>
          <w:szCs w:val="24"/>
          <w:lang w:eastAsia="en-US"/>
        </w:rPr>
      </w:pPr>
      <w:r w:rsidRPr="1C54474F">
        <w:rPr>
          <w:rFonts w:eastAsia="Calibri"/>
          <w:sz w:val="24"/>
          <w:szCs w:val="24"/>
          <w:lang w:eastAsia="en-US"/>
        </w:rPr>
        <w:t>Plan zatrudnienia ośrodka odpowiedzialności z</w:t>
      </w:r>
      <w:r w:rsidR="00FC3373" w:rsidRPr="1C54474F">
        <w:rPr>
          <w:rFonts w:eastAsia="Calibri"/>
          <w:sz w:val="24"/>
          <w:szCs w:val="24"/>
          <w:lang w:eastAsia="en-US"/>
        </w:rPr>
        <w:t xml:space="preserve"> podziałem na rodzaj pracownika.</w:t>
      </w:r>
    </w:p>
    <w:p w14:paraId="0F85A5F8" w14:textId="31D3CD45" w:rsidR="008E688E" w:rsidRPr="004617A0" w:rsidRDefault="75AF2104" w:rsidP="00F4179F">
      <w:pPr>
        <w:numPr>
          <w:ilvl w:val="0"/>
          <w:numId w:val="31"/>
        </w:numPr>
        <w:spacing w:after="160"/>
        <w:ind w:left="993"/>
        <w:contextualSpacing/>
        <w:jc w:val="both"/>
        <w:rPr>
          <w:rFonts w:eastAsia="Calibri"/>
          <w:sz w:val="24"/>
          <w:szCs w:val="24"/>
          <w:lang w:eastAsia="en-US"/>
        </w:rPr>
      </w:pPr>
      <w:r w:rsidRPr="1C54474F">
        <w:rPr>
          <w:rFonts w:eastAsia="Calibri"/>
          <w:sz w:val="24"/>
          <w:szCs w:val="24"/>
          <w:lang w:eastAsia="en-US"/>
        </w:rPr>
        <w:t xml:space="preserve">Tabela 3b </w:t>
      </w:r>
      <w:r w:rsidR="008E688E" w:rsidRPr="1C54474F">
        <w:rPr>
          <w:rFonts w:eastAsia="Calibri"/>
          <w:sz w:val="24"/>
          <w:szCs w:val="24"/>
          <w:lang w:eastAsia="en-US"/>
        </w:rPr>
        <w:t>Plan i wykonanie stypendiów z funduszu pomocy material</w:t>
      </w:r>
      <w:r w:rsidR="00FC3373" w:rsidRPr="1C54474F">
        <w:rPr>
          <w:rFonts w:eastAsia="Calibri"/>
          <w:sz w:val="24"/>
          <w:szCs w:val="24"/>
          <w:lang w:eastAsia="en-US"/>
        </w:rPr>
        <w:t>nej dla studentów i doktorantów.</w:t>
      </w:r>
    </w:p>
    <w:p w14:paraId="17670F71" w14:textId="77777777" w:rsidR="008E688E" w:rsidRPr="004617A0" w:rsidRDefault="008E688E" w:rsidP="00F4179F">
      <w:pPr>
        <w:numPr>
          <w:ilvl w:val="0"/>
          <w:numId w:val="31"/>
        </w:numPr>
        <w:spacing w:after="160"/>
        <w:ind w:left="993"/>
        <w:contextualSpacing/>
        <w:jc w:val="both"/>
        <w:rPr>
          <w:rFonts w:eastAsia="Calibri"/>
          <w:sz w:val="24"/>
          <w:szCs w:val="24"/>
          <w:lang w:eastAsia="en-US"/>
        </w:rPr>
      </w:pPr>
      <w:r w:rsidRPr="2D828419">
        <w:rPr>
          <w:rFonts w:eastAsia="Calibri"/>
          <w:sz w:val="24"/>
          <w:szCs w:val="24"/>
          <w:lang w:eastAsia="en-US"/>
        </w:rPr>
        <w:t>Inwestycje ośrodków odpowiedz</w:t>
      </w:r>
      <w:r w:rsidR="00FC3373" w:rsidRPr="2D828419">
        <w:rPr>
          <w:rFonts w:eastAsia="Calibri"/>
          <w:sz w:val="24"/>
          <w:szCs w:val="24"/>
          <w:lang w:eastAsia="en-US"/>
        </w:rPr>
        <w:t>ialności (fundusz inwestycyjny).</w:t>
      </w:r>
    </w:p>
    <w:p w14:paraId="75B74EDB" w14:textId="77777777" w:rsidR="008E688E" w:rsidRPr="004617A0" w:rsidRDefault="008E688E" w:rsidP="00F4179F">
      <w:pPr>
        <w:numPr>
          <w:ilvl w:val="0"/>
          <w:numId w:val="31"/>
        </w:numPr>
        <w:spacing w:after="160"/>
        <w:ind w:left="993"/>
        <w:contextualSpacing/>
        <w:jc w:val="both"/>
        <w:rPr>
          <w:rFonts w:eastAsia="Calibri"/>
          <w:sz w:val="24"/>
          <w:szCs w:val="24"/>
          <w:lang w:eastAsia="en-US"/>
        </w:rPr>
      </w:pPr>
      <w:r w:rsidRPr="1C54474F">
        <w:rPr>
          <w:rFonts w:eastAsia="Calibri"/>
          <w:sz w:val="24"/>
          <w:szCs w:val="24"/>
          <w:lang w:eastAsia="en-US"/>
        </w:rPr>
        <w:t xml:space="preserve">Tabela 1a – dane o zatrudnieniu i wynagrodzeniach wynikających ze stosunku pracy </w:t>
      </w:r>
      <w:r>
        <w:br/>
      </w:r>
      <w:r w:rsidRPr="1C54474F">
        <w:rPr>
          <w:rFonts w:eastAsia="Calibri"/>
          <w:sz w:val="24"/>
          <w:szCs w:val="24"/>
          <w:lang w:eastAsia="en-US"/>
        </w:rPr>
        <w:t xml:space="preserve">w grupach pracowników na stanowiskach, w podziale na wynagrodzenia osobowe </w:t>
      </w:r>
      <w:r>
        <w:br/>
      </w:r>
      <w:r w:rsidRPr="1C54474F">
        <w:rPr>
          <w:rFonts w:eastAsia="Calibri"/>
          <w:sz w:val="24"/>
          <w:szCs w:val="24"/>
          <w:lang w:eastAsia="en-US"/>
        </w:rPr>
        <w:t>i dodatkowe wynagrodzenia roczne (w tys. zł)</w:t>
      </w:r>
      <w:r w:rsidR="00FC3373" w:rsidRPr="1C54474F">
        <w:rPr>
          <w:rFonts w:eastAsia="Calibri"/>
          <w:sz w:val="24"/>
          <w:szCs w:val="24"/>
          <w:lang w:eastAsia="en-US"/>
        </w:rPr>
        <w:t>.</w:t>
      </w:r>
    </w:p>
    <w:p w14:paraId="3C96AC7D" w14:textId="644098A7" w:rsidR="008E688E" w:rsidRPr="004617A0" w:rsidRDefault="2C688DDA" w:rsidP="00F4179F">
      <w:pPr>
        <w:numPr>
          <w:ilvl w:val="0"/>
          <w:numId w:val="31"/>
        </w:numPr>
        <w:spacing w:after="160"/>
        <w:ind w:left="993"/>
        <w:contextualSpacing/>
        <w:jc w:val="both"/>
        <w:rPr>
          <w:rFonts w:eastAsia="Calibri"/>
          <w:sz w:val="24"/>
          <w:szCs w:val="24"/>
          <w:lang w:eastAsia="en-US"/>
        </w:rPr>
      </w:pPr>
      <w:r w:rsidRPr="1C54474F">
        <w:rPr>
          <w:rFonts w:eastAsia="Calibri"/>
          <w:sz w:val="24"/>
          <w:szCs w:val="24"/>
          <w:lang w:eastAsia="en-US"/>
        </w:rPr>
        <w:t xml:space="preserve">Tabela 3 </w:t>
      </w:r>
      <w:r w:rsidR="008E688E" w:rsidRPr="1C54474F">
        <w:rPr>
          <w:rFonts w:eastAsia="Calibri"/>
          <w:sz w:val="24"/>
          <w:szCs w:val="24"/>
          <w:lang w:eastAsia="en-US"/>
        </w:rPr>
        <w:t>Fundusz Pomocy Materialnej dla studentów i doktorantów za okres</w:t>
      </w:r>
      <w:r w:rsidR="00FC3373" w:rsidRPr="1C54474F">
        <w:rPr>
          <w:rFonts w:eastAsia="Calibri"/>
          <w:sz w:val="24"/>
          <w:szCs w:val="24"/>
          <w:lang w:eastAsia="en-US"/>
        </w:rPr>
        <w:t>.</w:t>
      </w:r>
    </w:p>
    <w:p w14:paraId="3014A3B9" w14:textId="790E97C4" w:rsidR="008E688E" w:rsidRPr="004617A0" w:rsidRDefault="2E4D0489" w:rsidP="00F4179F">
      <w:pPr>
        <w:numPr>
          <w:ilvl w:val="0"/>
          <w:numId w:val="31"/>
        </w:numPr>
        <w:spacing w:after="160"/>
        <w:ind w:left="993"/>
        <w:contextualSpacing/>
        <w:jc w:val="both"/>
        <w:rPr>
          <w:rFonts w:eastAsia="Calibri"/>
          <w:sz w:val="24"/>
          <w:szCs w:val="24"/>
          <w:lang w:eastAsia="en-US"/>
        </w:rPr>
      </w:pPr>
      <w:r w:rsidRPr="1F7A21AC">
        <w:rPr>
          <w:rFonts w:eastAsia="Calibri"/>
          <w:sz w:val="24"/>
          <w:szCs w:val="24"/>
          <w:lang w:eastAsia="en-US"/>
        </w:rPr>
        <w:t>T</w:t>
      </w:r>
      <w:r w:rsidR="0FD0B4B5" w:rsidRPr="1F7A21AC">
        <w:rPr>
          <w:rFonts w:eastAsia="Calibri"/>
          <w:sz w:val="24"/>
          <w:szCs w:val="24"/>
          <w:lang w:eastAsia="en-US"/>
        </w:rPr>
        <w:t>a</w:t>
      </w:r>
      <w:r w:rsidRPr="1F7A21AC">
        <w:rPr>
          <w:rFonts w:eastAsia="Calibri"/>
          <w:sz w:val="24"/>
          <w:szCs w:val="24"/>
          <w:lang w:eastAsia="en-US"/>
        </w:rPr>
        <w:t xml:space="preserve">bela 14KPW </w:t>
      </w:r>
      <w:r w:rsidR="008E688E" w:rsidRPr="1F7A21AC">
        <w:rPr>
          <w:rFonts w:eastAsia="Calibri"/>
          <w:sz w:val="24"/>
          <w:szCs w:val="24"/>
          <w:lang w:eastAsia="en-US"/>
        </w:rPr>
        <w:t>Wykonanie kosztó</w:t>
      </w:r>
      <w:r w:rsidR="00FC3373" w:rsidRPr="1F7A21AC">
        <w:rPr>
          <w:rFonts w:eastAsia="Calibri"/>
          <w:sz w:val="24"/>
          <w:szCs w:val="24"/>
          <w:lang w:eastAsia="en-US"/>
        </w:rPr>
        <w:t>w przychodów własnych jednostek.</w:t>
      </w:r>
    </w:p>
    <w:p w14:paraId="109651CD" w14:textId="765A8715" w:rsidR="008E688E" w:rsidRPr="004617A0" w:rsidRDefault="00FC3373" w:rsidP="00F4179F">
      <w:pPr>
        <w:numPr>
          <w:ilvl w:val="0"/>
          <w:numId w:val="31"/>
        </w:numPr>
        <w:spacing w:after="160"/>
        <w:ind w:left="993"/>
        <w:contextualSpacing/>
        <w:jc w:val="both"/>
        <w:rPr>
          <w:rFonts w:eastAsia="Calibri"/>
          <w:sz w:val="24"/>
          <w:szCs w:val="24"/>
          <w:lang w:eastAsia="en-US"/>
        </w:rPr>
      </w:pPr>
      <w:r w:rsidRPr="1C54474F">
        <w:rPr>
          <w:rFonts w:eastAsia="Calibri"/>
          <w:sz w:val="24"/>
          <w:szCs w:val="24"/>
          <w:lang w:eastAsia="en-US"/>
        </w:rPr>
        <w:t>SBJ plan</w:t>
      </w:r>
      <w:r w:rsidR="70CD03AC" w:rsidRPr="1C54474F">
        <w:rPr>
          <w:rFonts w:eastAsia="Calibri"/>
          <w:sz w:val="24"/>
          <w:szCs w:val="24"/>
          <w:lang w:eastAsia="en-US"/>
        </w:rPr>
        <w:t>, plan po korekcie</w:t>
      </w:r>
      <w:r w:rsidRPr="1C54474F">
        <w:rPr>
          <w:rFonts w:eastAsia="Calibri"/>
          <w:sz w:val="24"/>
          <w:szCs w:val="24"/>
          <w:lang w:eastAsia="en-US"/>
        </w:rPr>
        <w:t xml:space="preserve"> i wykonanie.</w:t>
      </w:r>
    </w:p>
    <w:p w14:paraId="0A9AD296" w14:textId="5874F1D5" w:rsidR="008E688E" w:rsidRPr="004617A0" w:rsidRDefault="0B28ADE5" w:rsidP="00F4179F">
      <w:pPr>
        <w:numPr>
          <w:ilvl w:val="0"/>
          <w:numId w:val="31"/>
        </w:numPr>
        <w:spacing w:after="160"/>
        <w:ind w:left="993"/>
        <w:contextualSpacing/>
        <w:jc w:val="both"/>
        <w:rPr>
          <w:rFonts w:eastAsia="Calibri"/>
          <w:sz w:val="24"/>
          <w:szCs w:val="24"/>
          <w:lang w:eastAsia="en-US"/>
        </w:rPr>
      </w:pPr>
      <w:r w:rsidRPr="1F7A21AC">
        <w:rPr>
          <w:rFonts w:eastAsia="Calibri"/>
          <w:sz w:val="24"/>
          <w:szCs w:val="24"/>
          <w:lang w:eastAsia="en-US"/>
        </w:rPr>
        <w:t>T</w:t>
      </w:r>
      <w:r w:rsidR="275D7DDF" w:rsidRPr="1F7A21AC">
        <w:rPr>
          <w:rFonts w:eastAsia="Calibri"/>
          <w:sz w:val="24"/>
          <w:szCs w:val="24"/>
          <w:lang w:eastAsia="en-US"/>
        </w:rPr>
        <w:t>a</w:t>
      </w:r>
      <w:r w:rsidRPr="1F7A21AC">
        <w:rPr>
          <w:rFonts w:eastAsia="Calibri"/>
          <w:sz w:val="24"/>
          <w:szCs w:val="24"/>
          <w:lang w:eastAsia="en-US"/>
        </w:rPr>
        <w:t xml:space="preserve">bela 12S </w:t>
      </w:r>
      <w:r w:rsidR="008E688E" w:rsidRPr="1F7A21AC">
        <w:rPr>
          <w:rFonts w:eastAsia="Calibri"/>
          <w:sz w:val="24"/>
          <w:szCs w:val="24"/>
          <w:lang w:eastAsia="en-US"/>
        </w:rPr>
        <w:t>Wykonanie planu finansowego wydziałów w działalności dy</w:t>
      </w:r>
      <w:r w:rsidR="00FC3373" w:rsidRPr="1F7A21AC">
        <w:rPr>
          <w:rFonts w:eastAsia="Calibri"/>
          <w:sz w:val="24"/>
          <w:szCs w:val="24"/>
          <w:lang w:eastAsia="en-US"/>
        </w:rPr>
        <w:t>daktycznej (studia stacjonarne).</w:t>
      </w:r>
    </w:p>
    <w:p w14:paraId="4E14CDCC" w14:textId="77B25C29" w:rsidR="008E688E" w:rsidRPr="004617A0" w:rsidRDefault="103A078D" w:rsidP="00F4179F">
      <w:pPr>
        <w:numPr>
          <w:ilvl w:val="0"/>
          <w:numId w:val="31"/>
        </w:numPr>
        <w:spacing w:after="160"/>
        <w:ind w:left="993"/>
        <w:contextualSpacing/>
        <w:jc w:val="both"/>
        <w:rPr>
          <w:rFonts w:eastAsia="Calibri"/>
          <w:sz w:val="24"/>
          <w:szCs w:val="24"/>
          <w:lang w:eastAsia="en-US"/>
        </w:rPr>
      </w:pPr>
      <w:r w:rsidRPr="1F7A21AC">
        <w:rPr>
          <w:rFonts w:eastAsia="Calibri"/>
          <w:sz w:val="24"/>
          <w:szCs w:val="24"/>
          <w:lang w:eastAsia="en-US"/>
        </w:rPr>
        <w:t>T</w:t>
      </w:r>
      <w:r w:rsidR="633C879C" w:rsidRPr="1F7A21AC">
        <w:rPr>
          <w:rFonts w:eastAsia="Calibri"/>
          <w:sz w:val="24"/>
          <w:szCs w:val="24"/>
          <w:lang w:eastAsia="en-US"/>
        </w:rPr>
        <w:t>a</w:t>
      </w:r>
      <w:r w:rsidRPr="1F7A21AC">
        <w:rPr>
          <w:rFonts w:eastAsia="Calibri"/>
          <w:sz w:val="24"/>
          <w:szCs w:val="24"/>
          <w:lang w:eastAsia="en-US"/>
        </w:rPr>
        <w:t xml:space="preserve">bela 12N </w:t>
      </w:r>
      <w:r w:rsidR="008E688E" w:rsidRPr="1F7A21AC">
        <w:rPr>
          <w:rFonts w:eastAsia="Calibri"/>
          <w:sz w:val="24"/>
          <w:szCs w:val="24"/>
          <w:lang w:eastAsia="en-US"/>
        </w:rPr>
        <w:t>Wykonanie planu finansowego wydziałów w działalności dydak</w:t>
      </w:r>
      <w:r w:rsidR="00FC3373" w:rsidRPr="1F7A21AC">
        <w:rPr>
          <w:rFonts w:eastAsia="Calibri"/>
          <w:sz w:val="24"/>
          <w:szCs w:val="24"/>
          <w:lang w:eastAsia="en-US"/>
        </w:rPr>
        <w:t>tycznej (studia niestacjonarne).</w:t>
      </w:r>
    </w:p>
    <w:p w14:paraId="192D1F93" w14:textId="77777777" w:rsidR="008E688E" w:rsidRPr="004617A0" w:rsidRDefault="008E688E" w:rsidP="00F4179F">
      <w:pPr>
        <w:numPr>
          <w:ilvl w:val="0"/>
          <w:numId w:val="31"/>
        </w:numPr>
        <w:spacing w:after="160"/>
        <w:ind w:left="993"/>
        <w:contextualSpacing/>
        <w:jc w:val="both"/>
        <w:rPr>
          <w:rFonts w:eastAsia="Calibri"/>
          <w:sz w:val="24"/>
          <w:szCs w:val="24"/>
          <w:lang w:eastAsia="en-US"/>
        </w:rPr>
      </w:pPr>
      <w:r w:rsidRPr="1C54474F">
        <w:rPr>
          <w:rFonts w:eastAsia="Calibri"/>
          <w:sz w:val="24"/>
          <w:szCs w:val="24"/>
          <w:lang w:eastAsia="en-US"/>
        </w:rPr>
        <w:t>Wykonanie planu finansowego wydziałów w działalności dydaktyczne</w:t>
      </w:r>
      <w:r w:rsidR="00FC3373" w:rsidRPr="1C54474F">
        <w:rPr>
          <w:rFonts w:eastAsia="Calibri"/>
          <w:sz w:val="24"/>
          <w:szCs w:val="24"/>
          <w:lang w:eastAsia="en-US"/>
        </w:rPr>
        <w:t xml:space="preserve">j (studia podyplomowe </w:t>
      </w:r>
      <w:r>
        <w:br/>
      </w:r>
      <w:r w:rsidR="00FC3373" w:rsidRPr="1C54474F">
        <w:rPr>
          <w:rFonts w:eastAsia="Calibri"/>
          <w:sz w:val="24"/>
          <w:szCs w:val="24"/>
          <w:lang w:eastAsia="en-US"/>
        </w:rPr>
        <w:t>i kursy).</w:t>
      </w:r>
    </w:p>
    <w:p w14:paraId="21887E60" w14:textId="502377E1" w:rsidR="008E688E" w:rsidRPr="004617A0" w:rsidRDefault="71C0359F" w:rsidP="00F4179F">
      <w:pPr>
        <w:numPr>
          <w:ilvl w:val="0"/>
          <w:numId w:val="31"/>
        </w:numPr>
        <w:spacing w:after="160"/>
        <w:ind w:left="993"/>
        <w:contextualSpacing/>
        <w:jc w:val="both"/>
        <w:rPr>
          <w:rFonts w:eastAsia="Calibri"/>
          <w:sz w:val="24"/>
          <w:szCs w:val="24"/>
          <w:lang w:eastAsia="en-US"/>
        </w:rPr>
      </w:pPr>
      <w:r w:rsidRPr="1C54474F">
        <w:rPr>
          <w:rFonts w:eastAsia="Calibri"/>
          <w:sz w:val="24"/>
          <w:szCs w:val="24"/>
          <w:lang w:eastAsia="en-US"/>
        </w:rPr>
        <w:t xml:space="preserve">Tabela 12KPW </w:t>
      </w:r>
      <w:r w:rsidR="008E688E" w:rsidRPr="1C54474F">
        <w:rPr>
          <w:rFonts w:eastAsia="Calibri"/>
          <w:sz w:val="24"/>
          <w:szCs w:val="24"/>
          <w:lang w:eastAsia="en-US"/>
        </w:rPr>
        <w:t xml:space="preserve">Wykonanie kosztów </w:t>
      </w:r>
      <w:r w:rsidR="00FC3373" w:rsidRPr="1C54474F">
        <w:rPr>
          <w:rFonts w:eastAsia="Calibri"/>
          <w:sz w:val="24"/>
          <w:szCs w:val="24"/>
          <w:lang w:eastAsia="en-US"/>
        </w:rPr>
        <w:t>i przychodów własnych wydziałów.</w:t>
      </w:r>
    </w:p>
    <w:p w14:paraId="5E08B5C5" w14:textId="108A6B8F" w:rsidR="008E688E" w:rsidRPr="004617A0" w:rsidRDefault="6B98697A" w:rsidP="00F4179F">
      <w:pPr>
        <w:numPr>
          <w:ilvl w:val="0"/>
          <w:numId w:val="31"/>
        </w:numPr>
        <w:spacing w:after="160"/>
        <w:ind w:left="993"/>
        <w:contextualSpacing/>
        <w:jc w:val="both"/>
        <w:rPr>
          <w:rFonts w:eastAsia="Calibri"/>
          <w:sz w:val="24"/>
          <w:szCs w:val="24"/>
          <w:lang w:eastAsia="en-US"/>
        </w:rPr>
      </w:pPr>
      <w:r w:rsidRPr="1C54474F">
        <w:rPr>
          <w:rFonts w:eastAsia="Calibri"/>
          <w:sz w:val="24"/>
          <w:szCs w:val="24"/>
          <w:lang w:eastAsia="en-US"/>
        </w:rPr>
        <w:t xml:space="preserve">Tabela 13 </w:t>
      </w:r>
      <w:r w:rsidR="008E688E" w:rsidRPr="1C54474F">
        <w:rPr>
          <w:rFonts w:eastAsia="Calibri"/>
          <w:sz w:val="24"/>
          <w:szCs w:val="24"/>
          <w:lang w:eastAsia="en-US"/>
        </w:rPr>
        <w:t>Wykonanie planów rzeczowo-finan</w:t>
      </w:r>
      <w:r w:rsidR="00FC3373" w:rsidRPr="1C54474F">
        <w:rPr>
          <w:rFonts w:eastAsia="Calibri"/>
          <w:sz w:val="24"/>
          <w:szCs w:val="24"/>
          <w:lang w:eastAsia="en-US"/>
        </w:rPr>
        <w:t>sowych o działalności badawczej.</w:t>
      </w:r>
    </w:p>
    <w:p w14:paraId="32EF8208" w14:textId="1BE132B7" w:rsidR="008E688E" w:rsidRPr="004617A0" w:rsidRDefault="12DC8599" w:rsidP="00F4179F">
      <w:pPr>
        <w:numPr>
          <w:ilvl w:val="0"/>
          <w:numId w:val="31"/>
        </w:numPr>
        <w:spacing w:after="160"/>
        <w:ind w:left="993"/>
        <w:contextualSpacing/>
        <w:jc w:val="both"/>
        <w:rPr>
          <w:rFonts w:eastAsia="Calibri"/>
          <w:sz w:val="24"/>
          <w:szCs w:val="24"/>
          <w:lang w:eastAsia="en-US"/>
        </w:rPr>
      </w:pPr>
      <w:r w:rsidRPr="1C54474F">
        <w:rPr>
          <w:rFonts w:eastAsia="Calibri"/>
          <w:sz w:val="24"/>
          <w:szCs w:val="24"/>
          <w:lang w:eastAsia="en-US"/>
        </w:rPr>
        <w:t xml:space="preserve">Tabela 13 BK </w:t>
      </w:r>
      <w:r w:rsidR="008E688E" w:rsidRPr="1C54474F">
        <w:rPr>
          <w:rFonts w:eastAsia="Calibri"/>
          <w:sz w:val="24"/>
          <w:szCs w:val="24"/>
          <w:lang w:eastAsia="en-US"/>
        </w:rPr>
        <w:t>Wykonanie planów rzeczowo-finansowych o działaln</w:t>
      </w:r>
      <w:r w:rsidR="00FC3373" w:rsidRPr="1C54474F">
        <w:rPr>
          <w:rFonts w:eastAsia="Calibri"/>
          <w:sz w:val="24"/>
          <w:szCs w:val="24"/>
          <w:lang w:eastAsia="en-US"/>
        </w:rPr>
        <w:t>ości statutowej.</w:t>
      </w:r>
    </w:p>
    <w:p w14:paraId="3B442FFB" w14:textId="475F8172" w:rsidR="008E688E" w:rsidRPr="004617A0" w:rsidRDefault="63962CE9" w:rsidP="00F4179F">
      <w:pPr>
        <w:numPr>
          <w:ilvl w:val="0"/>
          <w:numId w:val="31"/>
        </w:numPr>
        <w:spacing w:after="160"/>
        <w:ind w:left="993"/>
        <w:contextualSpacing/>
        <w:jc w:val="both"/>
        <w:rPr>
          <w:rFonts w:eastAsia="Calibri"/>
          <w:sz w:val="24"/>
          <w:szCs w:val="24"/>
          <w:lang w:eastAsia="en-US"/>
        </w:rPr>
      </w:pPr>
      <w:r w:rsidRPr="1C54474F">
        <w:rPr>
          <w:rFonts w:eastAsia="Calibri"/>
          <w:sz w:val="24"/>
          <w:szCs w:val="24"/>
          <w:lang w:eastAsia="en-US"/>
        </w:rPr>
        <w:t xml:space="preserve">Tabela 14S </w:t>
      </w:r>
      <w:r w:rsidR="008E688E" w:rsidRPr="1C54474F">
        <w:rPr>
          <w:rFonts w:eastAsia="Calibri"/>
          <w:sz w:val="24"/>
          <w:szCs w:val="24"/>
          <w:lang w:eastAsia="en-US"/>
        </w:rPr>
        <w:t>Plany po korekcie na rok i wykonanie jedn</w:t>
      </w:r>
      <w:r w:rsidR="00FC3373" w:rsidRPr="1C54474F">
        <w:rPr>
          <w:rFonts w:eastAsia="Calibri"/>
          <w:sz w:val="24"/>
          <w:szCs w:val="24"/>
          <w:lang w:eastAsia="en-US"/>
        </w:rPr>
        <w:t>ostek działalności dydaktycznej.</w:t>
      </w:r>
    </w:p>
    <w:p w14:paraId="460B4370" w14:textId="26A8C71F" w:rsidR="008E688E" w:rsidRPr="004617A0" w:rsidRDefault="2B3F9D32" w:rsidP="00F4179F">
      <w:pPr>
        <w:numPr>
          <w:ilvl w:val="0"/>
          <w:numId w:val="31"/>
        </w:numPr>
        <w:spacing w:after="160"/>
        <w:ind w:left="993"/>
        <w:contextualSpacing/>
        <w:jc w:val="both"/>
        <w:rPr>
          <w:rFonts w:eastAsia="Calibri"/>
          <w:sz w:val="24"/>
          <w:szCs w:val="24"/>
          <w:lang w:eastAsia="en-US"/>
        </w:rPr>
      </w:pPr>
      <w:r w:rsidRPr="1F7A21AC">
        <w:rPr>
          <w:rFonts w:eastAsia="Calibri"/>
          <w:sz w:val="24"/>
          <w:szCs w:val="24"/>
          <w:lang w:eastAsia="en-US"/>
        </w:rPr>
        <w:t xml:space="preserve">Tabela 14P </w:t>
      </w:r>
      <w:r w:rsidR="008E688E" w:rsidRPr="1F7A21AC">
        <w:rPr>
          <w:rFonts w:eastAsia="Calibri"/>
          <w:sz w:val="24"/>
          <w:szCs w:val="24"/>
          <w:lang w:eastAsia="en-US"/>
        </w:rPr>
        <w:t>Plany po korekcie oraz wykonanie jedn</w:t>
      </w:r>
      <w:r w:rsidR="00FC3373" w:rsidRPr="1F7A21AC">
        <w:rPr>
          <w:rFonts w:eastAsia="Calibri"/>
          <w:sz w:val="24"/>
          <w:szCs w:val="24"/>
          <w:lang w:eastAsia="en-US"/>
        </w:rPr>
        <w:t>ostek</w:t>
      </w:r>
      <w:r w:rsidR="081B2535" w:rsidRPr="1F7A21AC">
        <w:rPr>
          <w:rFonts w:eastAsia="Calibri"/>
          <w:sz w:val="24"/>
          <w:szCs w:val="24"/>
          <w:lang w:eastAsia="en-US"/>
        </w:rPr>
        <w:t xml:space="preserve"> w</w:t>
      </w:r>
      <w:r w:rsidR="00FC3373" w:rsidRPr="1F7A21AC">
        <w:rPr>
          <w:rFonts w:eastAsia="Calibri"/>
          <w:sz w:val="24"/>
          <w:szCs w:val="24"/>
          <w:lang w:eastAsia="en-US"/>
        </w:rPr>
        <w:t xml:space="preserve"> działalności dydaktycznej</w:t>
      </w:r>
      <w:r w:rsidR="5E7DCFFD" w:rsidRPr="1F7A21AC">
        <w:rPr>
          <w:rFonts w:eastAsia="Calibri"/>
          <w:sz w:val="24"/>
          <w:szCs w:val="24"/>
          <w:lang w:eastAsia="en-US"/>
        </w:rPr>
        <w:t xml:space="preserve"> (kursy)</w:t>
      </w:r>
      <w:r w:rsidR="00FC3373" w:rsidRPr="1F7A21AC">
        <w:rPr>
          <w:rFonts w:eastAsia="Calibri"/>
          <w:sz w:val="24"/>
          <w:szCs w:val="24"/>
          <w:lang w:eastAsia="en-US"/>
        </w:rPr>
        <w:t>.</w:t>
      </w:r>
    </w:p>
    <w:p w14:paraId="4CBC9B82" w14:textId="788BF83B" w:rsidR="008E688E" w:rsidRPr="004617A0" w:rsidRDefault="5D8A6431" w:rsidP="00F4179F">
      <w:pPr>
        <w:numPr>
          <w:ilvl w:val="0"/>
          <w:numId w:val="31"/>
        </w:numPr>
        <w:spacing w:after="160"/>
        <w:ind w:left="993"/>
        <w:contextualSpacing/>
        <w:jc w:val="both"/>
        <w:rPr>
          <w:rFonts w:eastAsia="Calibri"/>
          <w:sz w:val="24"/>
          <w:szCs w:val="24"/>
          <w:lang w:eastAsia="en-US"/>
        </w:rPr>
      </w:pPr>
      <w:r w:rsidRPr="1C54474F">
        <w:rPr>
          <w:rFonts w:eastAsia="Calibri"/>
          <w:sz w:val="24"/>
          <w:szCs w:val="24"/>
          <w:lang w:eastAsia="en-US"/>
        </w:rPr>
        <w:t>T</w:t>
      </w:r>
      <w:r w:rsidR="4CD53D33" w:rsidRPr="1C54474F">
        <w:rPr>
          <w:rFonts w:eastAsia="Calibri"/>
          <w:sz w:val="24"/>
          <w:szCs w:val="24"/>
          <w:lang w:eastAsia="en-US"/>
        </w:rPr>
        <w:t>a</w:t>
      </w:r>
      <w:r w:rsidRPr="1C54474F">
        <w:rPr>
          <w:rFonts w:eastAsia="Calibri"/>
          <w:sz w:val="24"/>
          <w:szCs w:val="24"/>
          <w:lang w:eastAsia="en-US"/>
        </w:rPr>
        <w:t xml:space="preserve">bela 15D </w:t>
      </w:r>
      <w:r w:rsidR="008E688E" w:rsidRPr="1C54474F">
        <w:rPr>
          <w:rFonts w:eastAsia="Calibri"/>
          <w:sz w:val="24"/>
          <w:szCs w:val="24"/>
          <w:lang w:eastAsia="en-US"/>
        </w:rPr>
        <w:t>Wykonanie planów rzeczowo-fina</w:t>
      </w:r>
      <w:r w:rsidR="00FC3373" w:rsidRPr="1C54474F">
        <w:rPr>
          <w:rFonts w:eastAsia="Calibri"/>
          <w:sz w:val="24"/>
          <w:szCs w:val="24"/>
          <w:lang w:eastAsia="en-US"/>
        </w:rPr>
        <w:t>nsowych projektów dydaktycznych.</w:t>
      </w:r>
    </w:p>
    <w:p w14:paraId="3D9B71A9" w14:textId="7ADF2CA4" w:rsidR="008E688E" w:rsidRPr="004617A0" w:rsidRDefault="6D7168C2" w:rsidP="00F4179F">
      <w:pPr>
        <w:numPr>
          <w:ilvl w:val="0"/>
          <w:numId w:val="31"/>
        </w:numPr>
        <w:spacing w:after="160"/>
        <w:ind w:left="993"/>
        <w:contextualSpacing/>
        <w:jc w:val="both"/>
        <w:rPr>
          <w:rFonts w:eastAsia="Calibri"/>
          <w:sz w:val="24"/>
          <w:szCs w:val="24"/>
          <w:lang w:eastAsia="en-US"/>
        </w:rPr>
      </w:pPr>
      <w:r w:rsidRPr="1C54474F">
        <w:rPr>
          <w:rFonts w:eastAsia="Calibri"/>
          <w:sz w:val="24"/>
          <w:szCs w:val="24"/>
          <w:lang w:eastAsia="en-US"/>
        </w:rPr>
        <w:t xml:space="preserve">Tabela 15P </w:t>
      </w:r>
      <w:r w:rsidR="008E688E" w:rsidRPr="1C54474F">
        <w:rPr>
          <w:rFonts w:eastAsia="Calibri"/>
          <w:sz w:val="24"/>
          <w:szCs w:val="24"/>
          <w:lang w:eastAsia="en-US"/>
        </w:rPr>
        <w:t>Wykonanie planów rzeczowo-fi</w:t>
      </w:r>
      <w:r w:rsidR="00FC3373" w:rsidRPr="1C54474F">
        <w:rPr>
          <w:rFonts w:eastAsia="Calibri"/>
          <w:sz w:val="24"/>
          <w:szCs w:val="24"/>
          <w:lang w:eastAsia="en-US"/>
        </w:rPr>
        <w:t>nansowych pozostałych projektów.</w:t>
      </w:r>
    </w:p>
    <w:p w14:paraId="0735891D" w14:textId="12C03E08" w:rsidR="008E688E" w:rsidRPr="004617A0" w:rsidRDefault="509AD7EC" w:rsidP="00F4179F">
      <w:pPr>
        <w:numPr>
          <w:ilvl w:val="0"/>
          <w:numId w:val="31"/>
        </w:numPr>
        <w:spacing w:after="160"/>
        <w:ind w:left="993"/>
        <w:contextualSpacing/>
        <w:jc w:val="both"/>
        <w:rPr>
          <w:rFonts w:eastAsia="Calibri"/>
          <w:sz w:val="24"/>
          <w:szCs w:val="24"/>
          <w:lang w:eastAsia="en-US"/>
        </w:rPr>
      </w:pPr>
      <w:r w:rsidRPr="1C54474F">
        <w:rPr>
          <w:rFonts w:eastAsia="Calibri"/>
          <w:sz w:val="24"/>
          <w:szCs w:val="24"/>
          <w:lang w:eastAsia="en-US"/>
        </w:rPr>
        <w:t xml:space="preserve">Tabela 16 </w:t>
      </w:r>
      <w:r w:rsidR="008E688E" w:rsidRPr="1C54474F">
        <w:rPr>
          <w:rFonts w:eastAsia="Calibri"/>
          <w:sz w:val="24"/>
          <w:szCs w:val="24"/>
          <w:lang w:eastAsia="en-US"/>
        </w:rPr>
        <w:t>Zestawienie wypłat za godziny ponadwymiarowe oraz wypłat za urlopy z</w:t>
      </w:r>
      <w:r w:rsidR="00FC3373" w:rsidRPr="1C54474F">
        <w:rPr>
          <w:rFonts w:eastAsia="Calibri"/>
          <w:sz w:val="24"/>
          <w:szCs w:val="24"/>
          <w:lang w:eastAsia="en-US"/>
        </w:rPr>
        <w:t xml:space="preserve"> tytułu godzin ponadwymiarowych.</w:t>
      </w:r>
    </w:p>
    <w:p w14:paraId="01E47CB6" w14:textId="077D338D" w:rsidR="2D828419" w:rsidRPr="002023DE" w:rsidRDefault="081214E2" w:rsidP="00F4179F">
      <w:pPr>
        <w:numPr>
          <w:ilvl w:val="0"/>
          <w:numId w:val="31"/>
        </w:numPr>
        <w:spacing w:after="160"/>
        <w:ind w:left="993"/>
        <w:contextualSpacing/>
        <w:jc w:val="both"/>
        <w:rPr>
          <w:rFonts w:eastAsia="Calibri"/>
          <w:sz w:val="24"/>
          <w:szCs w:val="24"/>
          <w:lang w:eastAsia="en-US"/>
        </w:rPr>
      </w:pPr>
      <w:r w:rsidRPr="002023DE">
        <w:rPr>
          <w:rFonts w:eastAsia="Calibri"/>
          <w:sz w:val="24"/>
          <w:szCs w:val="24"/>
          <w:lang w:eastAsia="en-US"/>
        </w:rPr>
        <w:t>T</w:t>
      </w:r>
      <w:r w:rsidR="2432D378" w:rsidRPr="002023DE">
        <w:rPr>
          <w:rFonts w:eastAsia="Calibri"/>
          <w:sz w:val="24"/>
          <w:szCs w:val="24"/>
          <w:lang w:eastAsia="en-US"/>
        </w:rPr>
        <w:t>a</w:t>
      </w:r>
      <w:r w:rsidRPr="002023DE">
        <w:rPr>
          <w:rFonts w:eastAsia="Calibri"/>
          <w:sz w:val="24"/>
          <w:szCs w:val="24"/>
          <w:lang w:eastAsia="en-US"/>
        </w:rPr>
        <w:t>bela 15 Zes</w:t>
      </w:r>
      <w:r w:rsidR="1C541858" w:rsidRPr="002023DE">
        <w:rPr>
          <w:rFonts w:eastAsia="Calibri"/>
          <w:sz w:val="24"/>
          <w:szCs w:val="24"/>
          <w:lang w:eastAsia="en-US"/>
        </w:rPr>
        <w:t>ta</w:t>
      </w:r>
      <w:r w:rsidRPr="002023DE">
        <w:rPr>
          <w:rFonts w:eastAsia="Calibri"/>
          <w:sz w:val="24"/>
          <w:szCs w:val="24"/>
          <w:lang w:eastAsia="en-US"/>
        </w:rPr>
        <w:t>wienie wypłat za god</w:t>
      </w:r>
      <w:r w:rsidR="65C972DE" w:rsidRPr="002023DE">
        <w:rPr>
          <w:rFonts w:eastAsia="Calibri"/>
          <w:sz w:val="24"/>
          <w:szCs w:val="24"/>
          <w:lang w:eastAsia="en-US"/>
        </w:rPr>
        <w:t>zi</w:t>
      </w:r>
      <w:r w:rsidRPr="002023DE">
        <w:rPr>
          <w:rFonts w:eastAsia="Calibri"/>
          <w:sz w:val="24"/>
          <w:szCs w:val="24"/>
          <w:lang w:eastAsia="en-US"/>
        </w:rPr>
        <w:t>ny ponad wymiarowe oraz wypłat urlopów z tytułu godzin ponadwymiarowych</w:t>
      </w:r>
    </w:p>
    <w:p w14:paraId="19423BF9" w14:textId="5D53DC36" w:rsidR="008E688E" w:rsidRPr="004617A0" w:rsidRDefault="23A675CC" w:rsidP="00F4179F">
      <w:pPr>
        <w:numPr>
          <w:ilvl w:val="0"/>
          <w:numId w:val="31"/>
        </w:numPr>
        <w:spacing w:after="160"/>
        <w:ind w:left="993"/>
        <w:contextualSpacing/>
        <w:jc w:val="both"/>
        <w:rPr>
          <w:rFonts w:eastAsia="Calibri"/>
          <w:sz w:val="24"/>
          <w:szCs w:val="24"/>
          <w:lang w:eastAsia="en-US"/>
        </w:rPr>
      </w:pPr>
      <w:r w:rsidRPr="1C54474F">
        <w:rPr>
          <w:rFonts w:eastAsia="Calibri"/>
          <w:sz w:val="24"/>
          <w:szCs w:val="24"/>
          <w:lang w:eastAsia="en-US"/>
        </w:rPr>
        <w:t xml:space="preserve">Tabela 8 </w:t>
      </w:r>
      <w:r w:rsidR="008E688E" w:rsidRPr="1C54474F">
        <w:rPr>
          <w:rFonts w:eastAsia="Calibri"/>
          <w:sz w:val="24"/>
          <w:szCs w:val="24"/>
          <w:lang w:eastAsia="en-US"/>
        </w:rPr>
        <w:t>Planowane nakłady na projekty badawcze dyd</w:t>
      </w:r>
      <w:r w:rsidR="00FC3373" w:rsidRPr="1C54474F">
        <w:rPr>
          <w:rFonts w:eastAsia="Calibri"/>
          <w:sz w:val="24"/>
          <w:szCs w:val="24"/>
          <w:lang w:eastAsia="en-US"/>
        </w:rPr>
        <w:t>aktyczne i inwestycyjne uczelni.</w:t>
      </w:r>
    </w:p>
    <w:p w14:paraId="6ACAF5F2" w14:textId="15828B46" w:rsidR="008E688E" w:rsidRPr="004617A0" w:rsidRDefault="42CD1353" w:rsidP="00F4179F">
      <w:pPr>
        <w:numPr>
          <w:ilvl w:val="0"/>
          <w:numId w:val="31"/>
        </w:numPr>
        <w:spacing w:after="160"/>
        <w:ind w:left="993"/>
        <w:contextualSpacing/>
        <w:jc w:val="both"/>
        <w:rPr>
          <w:rFonts w:eastAsia="Calibri"/>
          <w:sz w:val="24"/>
          <w:szCs w:val="24"/>
          <w:lang w:eastAsia="en-US"/>
        </w:rPr>
      </w:pPr>
      <w:r w:rsidRPr="1C54474F">
        <w:rPr>
          <w:rFonts w:eastAsia="Calibri"/>
          <w:sz w:val="24"/>
          <w:szCs w:val="24"/>
          <w:lang w:eastAsia="en-US"/>
        </w:rPr>
        <w:t xml:space="preserve">Tabela 6 </w:t>
      </w:r>
      <w:r w:rsidR="00FC3373" w:rsidRPr="1C54474F">
        <w:rPr>
          <w:rFonts w:eastAsia="Calibri"/>
          <w:sz w:val="24"/>
          <w:szCs w:val="24"/>
          <w:lang w:eastAsia="en-US"/>
        </w:rPr>
        <w:t>Koszty ogólnouczelniane.</w:t>
      </w:r>
    </w:p>
    <w:p w14:paraId="28E11190" w14:textId="6AF3E396" w:rsidR="008E688E" w:rsidRPr="004617A0" w:rsidRDefault="03E8BEDA" w:rsidP="00F4179F">
      <w:pPr>
        <w:numPr>
          <w:ilvl w:val="0"/>
          <w:numId w:val="31"/>
        </w:numPr>
        <w:ind w:left="993"/>
        <w:contextualSpacing/>
        <w:jc w:val="both"/>
        <w:rPr>
          <w:rFonts w:eastAsia="Calibri"/>
          <w:sz w:val="24"/>
          <w:szCs w:val="24"/>
          <w:lang w:eastAsia="en-US"/>
        </w:rPr>
      </w:pPr>
      <w:r w:rsidRPr="1C54474F">
        <w:rPr>
          <w:rFonts w:eastAsia="Calibri"/>
          <w:sz w:val="24"/>
          <w:szCs w:val="24"/>
          <w:lang w:eastAsia="en-US"/>
        </w:rPr>
        <w:t xml:space="preserve">AZ-1 </w:t>
      </w:r>
      <w:r w:rsidR="008E688E" w:rsidRPr="1C54474F">
        <w:rPr>
          <w:rFonts w:eastAsia="Calibri"/>
          <w:sz w:val="24"/>
          <w:szCs w:val="24"/>
          <w:lang w:eastAsia="en-US"/>
        </w:rPr>
        <w:t>Informacje na temat pomocy mate</w:t>
      </w:r>
      <w:r w:rsidR="00FC3373" w:rsidRPr="1C54474F">
        <w:rPr>
          <w:rFonts w:eastAsia="Calibri"/>
          <w:sz w:val="24"/>
          <w:szCs w:val="24"/>
          <w:lang w:eastAsia="en-US"/>
        </w:rPr>
        <w:t>rialnej studentów i doktorantów.</w:t>
      </w:r>
    </w:p>
    <w:p w14:paraId="2160EE22" w14:textId="6825AC0A" w:rsidR="008E688E" w:rsidRPr="002023DE" w:rsidRDefault="008E688E" w:rsidP="00F4179F">
      <w:pPr>
        <w:pStyle w:val="Akapitzlist"/>
        <w:numPr>
          <w:ilvl w:val="0"/>
          <w:numId w:val="31"/>
        </w:numPr>
        <w:spacing w:after="0" w:line="240" w:lineRule="auto"/>
        <w:ind w:left="993"/>
        <w:jc w:val="both"/>
        <w:rPr>
          <w:rFonts w:ascii="Times New Roman" w:eastAsia="Calibri" w:hAnsi="Times New Roman"/>
          <w:sz w:val="24"/>
          <w:szCs w:val="24"/>
          <w:lang w:eastAsia="en-US"/>
        </w:rPr>
      </w:pPr>
      <w:r w:rsidRPr="002023DE">
        <w:rPr>
          <w:rFonts w:ascii="Times New Roman" w:eastAsia="Calibri" w:hAnsi="Times New Roman"/>
          <w:sz w:val="24"/>
          <w:szCs w:val="24"/>
          <w:lang w:eastAsia="en-US"/>
        </w:rPr>
        <w:t xml:space="preserve">Mapowanie </w:t>
      </w:r>
      <w:r w:rsidR="4FEECF87" w:rsidRPr="002023DE">
        <w:rPr>
          <w:rFonts w:ascii="Times New Roman" w:eastAsia="Calibri" w:hAnsi="Times New Roman"/>
          <w:sz w:val="24"/>
          <w:szCs w:val="24"/>
          <w:lang w:eastAsia="en-US"/>
        </w:rPr>
        <w:t>P</w:t>
      </w:r>
      <w:r w:rsidRPr="002023DE">
        <w:rPr>
          <w:rFonts w:ascii="Times New Roman" w:eastAsia="Calibri" w:hAnsi="Times New Roman"/>
          <w:sz w:val="24"/>
          <w:szCs w:val="24"/>
          <w:lang w:eastAsia="en-US"/>
        </w:rPr>
        <w:t>RF.</w:t>
      </w:r>
    </w:p>
    <w:p w14:paraId="458E88E5" w14:textId="4B225980" w:rsidR="5FBCB85B" w:rsidRDefault="5FBCB85B" w:rsidP="00F4179F">
      <w:pPr>
        <w:numPr>
          <w:ilvl w:val="0"/>
          <w:numId w:val="31"/>
        </w:numPr>
        <w:ind w:left="993"/>
        <w:contextualSpacing/>
        <w:jc w:val="both"/>
        <w:rPr>
          <w:rFonts w:eastAsia="Calibri"/>
          <w:sz w:val="24"/>
          <w:szCs w:val="24"/>
          <w:lang w:eastAsia="en-US"/>
        </w:rPr>
      </w:pPr>
      <w:r w:rsidRPr="1F7A21AC">
        <w:rPr>
          <w:rFonts w:eastAsia="Calibri"/>
          <w:sz w:val="24"/>
          <w:szCs w:val="24"/>
          <w:lang w:eastAsia="en-US"/>
        </w:rPr>
        <w:t>T</w:t>
      </w:r>
      <w:r w:rsidR="7A2E5036" w:rsidRPr="1F7A21AC">
        <w:rPr>
          <w:rFonts w:eastAsia="Calibri"/>
          <w:sz w:val="24"/>
          <w:szCs w:val="24"/>
          <w:lang w:eastAsia="en-US"/>
        </w:rPr>
        <w:t>a</w:t>
      </w:r>
      <w:r w:rsidRPr="1F7A21AC">
        <w:rPr>
          <w:rFonts w:eastAsia="Calibri"/>
          <w:sz w:val="24"/>
          <w:szCs w:val="24"/>
          <w:lang w:eastAsia="en-US"/>
        </w:rPr>
        <w:t xml:space="preserve">bela 12 </w:t>
      </w:r>
      <w:proofErr w:type="spellStart"/>
      <w:r w:rsidRPr="1F7A21AC">
        <w:rPr>
          <w:rFonts w:eastAsia="Calibri"/>
          <w:sz w:val="24"/>
          <w:szCs w:val="24"/>
          <w:lang w:eastAsia="en-US"/>
        </w:rPr>
        <w:t>Proj</w:t>
      </w:r>
      <w:proofErr w:type="spellEnd"/>
      <w:r w:rsidRPr="1F7A21AC">
        <w:rPr>
          <w:rFonts w:eastAsia="Calibri"/>
          <w:sz w:val="24"/>
          <w:szCs w:val="24"/>
          <w:lang w:eastAsia="en-US"/>
        </w:rPr>
        <w:t xml:space="preserve"> </w:t>
      </w:r>
      <w:r w:rsidR="60265941" w:rsidRPr="1F7A21AC">
        <w:rPr>
          <w:rFonts w:eastAsia="Calibri"/>
          <w:sz w:val="24"/>
          <w:szCs w:val="24"/>
          <w:lang w:eastAsia="en-US"/>
        </w:rPr>
        <w:t>Wykonanie</w:t>
      </w:r>
      <w:r w:rsidRPr="1F7A21AC">
        <w:rPr>
          <w:rFonts w:eastAsia="Calibri"/>
          <w:sz w:val="24"/>
          <w:szCs w:val="24"/>
          <w:lang w:eastAsia="en-US"/>
        </w:rPr>
        <w:t xml:space="preserve"> planów rzeczowo-finansowych wydział</w:t>
      </w:r>
      <w:r w:rsidR="311E5EFD" w:rsidRPr="1F7A21AC">
        <w:rPr>
          <w:rFonts w:eastAsia="Calibri"/>
          <w:sz w:val="24"/>
          <w:szCs w:val="24"/>
          <w:lang w:eastAsia="en-US"/>
        </w:rPr>
        <w:t>ó</w:t>
      </w:r>
      <w:r w:rsidRPr="1F7A21AC">
        <w:rPr>
          <w:rFonts w:eastAsia="Calibri"/>
          <w:sz w:val="24"/>
          <w:szCs w:val="24"/>
          <w:lang w:eastAsia="en-US"/>
        </w:rPr>
        <w:t>w w działalności dydaktycznej w ramach zadań projakościowych</w:t>
      </w:r>
    </w:p>
    <w:p w14:paraId="4C618674" w14:textId="5B38A17D" w:rsidR="008E688E" w:rsidRPr="002023DE" w:rsidRDefault="008E688E" w:rsidP="00F4179F">
      <w:pPr>
        <w:pStyle w:val="Akapitzlist"/>
        <w:numPr>
          <w:ilvl w:val="0"/>
          <w:numId w:val="16"/>
        </w:numPr>
        <w:jc w:val="both"/>
        <w:rPr>
          <w:rFonts w:ascii="Times New Roman" w:eastAsia="Calibri" w:hAnsi="Times New Roman"/>
          <w:b/>
          <w:bCs/>
          <w:sz w:val="24"/>
          <w:szCs w:val="24"/>
          <w:lang w:eastAsia="en-US"/>
        </w:rPr>
      </w:pPr>
      <w:r w:rsidRPr="002023DE">
        <w:rPr>
          <w:rFonts w:ascii="Times New Roman" w:eastAsia="Calibri" w:hAnsi="Times New Roman"/>
          <w:b/>
          <w:bCs/>
          <w:sz w:val="24"/>
          <w:szCs w:val="24"/>
          <w:lang w:eastAsia="en-US"/>
        </w:rPr>
        <w:t>Inwestycje:</w:t>
      </w:r>
    </w:p>
    <w:p w14:paraId="62AD1864" w14:textId="5E6DCCB9" w:rsidR="008E688E" w:rsidRPr="004617A0" w:rsidRDefault="008E688E" w:rsidP="00F4179F">
      <w:pPr>
        <w:numPr>
          <w:ilvl w:val="0"/>
          <w:numId w:val="4"/>
        </w:numPr>
        <w:spacing w:after="200"/>
        <w:ind w:left="1146"/>
        <w:contextualSpacing/>
        <w:jc w:val="both"/>
        <w:rPr>
          <w:rFonts w:eastAsia="Calibri"/>
          <w:sz w:val="24"/>
          <w:szCs w:val="24"/>
          <w:lang w:eastAsia="en-US"/>
        </w:rPr>
      </w:pPr>
      <w:r w:rsidRPr="1C54474F">
        <w:rPr>
          <w:rFonts w:eastAsia="Calibri"/>
          <w:sz w:val="24"/>
          <w:szCs w:val="24"/>
          <w:lang w:eastAsia="en-US"/>
        </w:rPr>
        <w:t>Fu</w:t>
      </w:r>
      <w:r w:rsidR="00FC3373" w:rsidRPr="1C54474F">
        <w:rPr>
          <w:rFonts w:eastAsia="Calibri"/>
          <w:sz w:val="24"/>
          <w:szCs w:val="24"/>
          <w:lang w:eastAsia="en-US"/>
        </w:rPr>
        <w:t xml:space="preserve">ndusz inwestycyjny </w:t>
      </w:r>
      <w:r w:rsidR="1999C2FA" w:rsidRPr="1C54474F">
        <w:rPr>
          <w:rFonts w:eastAsia="Calibri"/>
          <w:sz w:val="24"/>
          <w:szCs w:val="24"/>
          <w:lang w:eastAsia="en-US"/>
        </w:rPr>
        <w:t>(Plan i wydatkowanie PZI na dany rok)</w:t>
      </w:r>
      <w:r w:rsidR="00FC3373" w:rsidRPr="1C54474F">
        <w:rPr>
          <w:rFonts w:eastAsia="Calibri"/>
          <w:sz w:val="24"/>
          <w:szCs w:val="24"/>
          <w:lang w:eastAsia="en-US"/>
        </w:rPr>
        <w:t>.</w:t>
      </w:r>
    </w:p>
    <w:p w14:paraId="5A59EFF7" w14:textId="77777777" w:rsidR="008E688E" w:rsidRPr="004617A0" w:rsidRDefault="00FC3373" w:rsidP="00F4179F">
      <w:pPr>
        <w:numPr>
          <w:ilvl w:val="0"/>
          <w:numId w:val="4"/>
        </w:numPr>
        <w:spacing w:after="160"/>
        <w:ind w:left="1146"/>
        <w:contextualSpacing/>
        <w:jc w:val="both"/>
        <w:rPr>
          <w:rFonts w:eastAsia="Calibri"/>
          <w:sz w:val="24"/>
          <w:szCs w:val="24"/>
          <w:lang w:eastAsia="en-US"/>
        </w:rPr>
      </w:pPr>
      <w:r w:rsidRPr="1C54474F">
        <w:rPr>
          <w:rFonts w:eastAsia="Calibri"/>
          <w:sz w:val="24"/>
          <w:szCs w:val="24"/>
          <w:lang w:eastAsia="en-US"/>
        </w:rPr>
        <w:t>Awarie wydatkowanie.</w:t>
      </w:r>
    </w:p>
    <w:p w14:paraId="3DE5DCE0" w14:textId="30B555E7" w:rsidR="008E688E" w:rsidRPr="004617A0" w:rsidRDefault="04D727AB" w:rsidP="00F4179F">
      <w:pPr>
        <w:numPr>
          <w:ilvl w:val="0"/>
          <w:numId w:val="4"/>
        </w:numPr>
        <w:spacing w:after="160"/>
        <w:ind w:left="1146"/>
        <w:contextualSpacing/>
        <w:jc w:val="both"/>
        <w:rPr>
          <w:rFonts w:eastAsia="Calibri"/>
          <w:sz w:val="24"/>
          <w:szCs w:val="24"/>
          <w:lang w:eastAsia="en-US"/>
        </w:rPr>
      </w:pPr>
      <w:r w:rsidRPr="1C54474F">
        <w:rPr>
          <w:rFonts w:eastAsia="Calibri"/>
          <w:sz w:val="24"/>
          <w:szCs w:val="24"/>
          <w:lang w:eastAsia="en-US"/>
        </w:rPr>
        <w:t xml:space="preserve">Tabela 7 </w:t>
      </w:r>
      <w:r w:rsidR="008E688E" w:rsidRPr="1C54474F">
        <w:rPr>
          <w:rFonts w:eastAsia="Calibri"/>
          <w:sz w:val="24"/>
          <w:szCs w:val="24"/>
          <w:lang w:eastAsia="en-US"/>
        </w:rPr>
        <w:t>Plan i wykonanie remontów finansowanych z C</w:t>
      </w:r>
      <w:r w:rsidR="00FC3373" w:rsidRPr="1C54474F">
        <w:rPr>
          <w:rFonts w:eastAsia="Calibri"/>
          <w:sz w:val="24"/>
          <w:szCs w:val="24"/>
          <w:lang w:eastAsia="en-US"/>
        </w:rPr>
        <w:t>entralnego Funduszu remontowego.</w:t>
      </w:r>
    </w:p>
    <w:p w14:paraId="14FFE78D" w14:textId="77777777" w:rsidR="008E688E" w:rsidRPr="004617A0" w:rsidRDefault="008E688E" w:rsidP="00F4179F">
      <w:pPr>
        <w:numPr>
          <w:ilvl w:val="0"/>
          <w:numId w:val="4"/>
        </w:numPr>
        <w:spacing w:after="160"/>
        <w:ind w:left="1146"/>
        <w:contextualSpacing/>
        <w:jc w:val="both"/>
        <w:rPr>
          <w:rFonts w:eastAsia="Calibri"/>
          <w:sz w:val="24"/>
          <w:szCs w:val="24"/>
          <w:lang w:eastAsia="en-US"/>
        </w:rPr>
      </w:pPr>
      <w:r w:rsidRPr="1C54474F">
        <w:rPr>
          <w:rFonts w:eastAsia="Calibri"/>
          <w:sz w:val="24"/>
          <w:szCs w:val="24"/>
          <w:lang w:eastAsia="en-US"/>
        </w:rPr>
        <w:t>Wydatkowanie Fu</w:t>
      </w:r>
      <w:r w:rsidR="00FC3373" w:rsidRPr="1C54474F">
        <w:rPr>
          <w:rFonts w:eastAsia="Calibri"/>
          <w:sz w:val="24"/>
          <w:szCs w:val="24"/>
          <w:lang w:eastAsia="en-US"/>
        </w:rPr>
        <w:t>nduszu Inwestycyjnego Jednostek.</w:t>
      </w:r>
    </w:p>
    <w:p w14:paraId="7695ADBC" w14:textId="77777777" w:rsidR="008E688E" w:rsidRPr="004617A0" w:rsidRDefault="008E688E" w:rsidP="00F4179F">
      <w:pPr>
        <w:numPr>
          <w:ilvl w:val="0"/>
          <w:numId w:val="4"/>
        </w:numPr>
        <w:spacing w:after="160"/>
        <w:ind w:left="1146"/>
        <w:contextualSpacing/>
        <w:jc w:val="both"/>
        <w:rPr>
          <w:rFonts w:eastAsia="Calibri"/>
          <w:sz w:val="24"/>
          <w:szCs w:val="24"/>
          <w:lang w:eastAsia="en-US"/>
        </w:rPr>
      </w:pPr>
      <w:r w:rsidRPr="1C54474F">
        <w:rPr>
          <w:rFonts w:eastAsia="Calibri"/>
          <w:sz w:val="24"/>
          <w:szCs w:val="24"/>
          <w:lang w:eastAsia="en-US"/>
        </w:rPr>
        <w:t>Wydatkowanie Funduszu</w:t>
      </w:r>
      <w:r w:rsidR="00FC3373" w:rsidRPr="1C54474F">
        <w:rPr>
          <w:rFonts w:eastAsia="Calibri"/>
          <w:sz w:val="24"/>
          <w:szCs w:val="24"/>
          <w:lang w:eastAsia="en-US"/>
        </w:rPr>
        <w:t xml:space="preserve"> Inwestycyjnego danej jednostki.</w:t>
      </w:r>
    </w:p>
    <w:p w14:paraId="618DF699" w14:textId="77777777" w:rsidR="008E688E" w:rsidRPr="004617A0" w:rsidRDefault="00FC3373" w:rsidP="00F4179F">
      <w:pPr>
        <w:numPr>
          <w:ilvl w:val="0"/>
          <w:numId w:val="4"/>
        </w:numPr>
        <w:spacing w:after="160"/>
        <w:ind w:left="1146"/>
        <w:contextualSpacing/>
        <w:jc w:val="both"/>
        <w:rPr>
          <w:rFonts w:eastAsia="Calibri"/>
          <w:sz w:val="24"/>
          <w:szCs w:val="24"/>
          <w:lang w:eastAsia="en-US"/>
        </w:rPr>
      </w:pPr>
      <w:r w:rsidRPr="1C54474F">
        <w:rPr>
          <w:rFonts w:eastAsia="Calibri"/>
          <w:sz w:val="24"/>
          <w:szCs w:val="24"/>
          <w:lang w:eastAsia="en-US"/>
        </w:rPr>
        <w:t>Awarie FRC.</w:t>
      </w:r>
    </w:p>
    <w:p w14:paraId="029A4DAB" w14:textId="77777777" w:rsidR="008E688E" w:rsidRPr="004617A0" w:rsidRDefault="008E688E" w:rsidP="00F4179F">
      <w:pPr>
        <w:numPr>
          <w:ilvl w:val="0"/>
          <w:numId w:val="4"/>
        </w:numPr>
        <w:spacing w:after="160"/>
        <w:ind w:left="1146"/>
        <w:contextualSpacing/>
        <w:jc w:val="both"/>
        <w:rPr>
          <w:rFonts w:eastAsia="Calibri"/>
          <w:sz w:val="24"/>
          <w:szCs w:val="24"/>
          <w:lang w:eastAsia="en-US"/>
        </w:rPr>
      </w:pPr>
      <w:r w:rsidRPr="1C54474F">
        <w:rPr>
          <w:rFonts w:eastAsia="Calibri"/>
          <w:sz w:val="24"/>
          <w:szCs w:val="24"/>
          <w:lang w:eastAsia="en-US"/>
        </w:rPr>
        <w:t xml:space="preserve">Zakupy inwestycyjne </w:t>
      </w:r>
      <w:r w:rsidR="00FC3373" w:rsidRPr="1C54474F">
        <w:rPr>
          <w:rFonts w:eastAsia="Calibri"/>
          <w:sz w:val="24"/>
          <w:szCs w:val="24"/>
          <w:lang w:eastAsia="en-US"/>
        </w:rPr>
        <w:t>FIR – Plan zakupu sprzętu z FIR.</w:t>
      </w:r>
    </w:p>
    <w:p w14:paraId="5A62D03F" w14:textId="77777777" w:rsidR="008E688E" w:rsidRPr="004617A0" w:rsidRDefault="008E688E" w:rsidP="00F4179F">
      <w:pPr>
        <w:numPr>
          <w:ilvl w:val="0"/>
          <w:numId w:val="4"/>
        </w:numPr>
        <w:spacing w:after="160"/>
        <w:ind w:left="1146"/>
        <w:contextualSpacing/>
        <w:jc w:val="both"/>
        <w:rPr>
          <w:rFonts w:eastAsia="Calibri"/>
          <w:sz w:val="24"/>
          <w:szCs w:val="24"/>
          <w:lang w:eastAsia="en-US"/>
        </w:rPr>
      </w:pPr>
      <w:r w:rsidRPr="2D828419">
        <w:rPr>
          <w:rFonts w:eastAsia="Calibri"/>
          <w:sz w:val="24"/>
          <w:szCs w:val="24"/>
          <w:lang w:eastAsia="en-US"/>
        </w:rPr>
        <w:t>Zakupy inwestycyjne FIR – Inwesty</w:t>
      </w:r>
      <w:r w:rsidR="00FC3373" w:rsidRPr="2D828419">
        <w:rPr>
          <w:rFonts w:eastAsia="Calibri"/>
          <w:sz w:val="24"/>
          <w:szCs w:val="24"/>
          <w:lang w:eastAsia="en-US"/>
        </w:rPr>
        <w:t>cje budowlane finansowane z FIR.</w:t>
      </w:r>
    </w:p>
    <w:p w14:paraId="4C2F4063" w14:textId="547967AD" w:rsidR="008E688E" w:rsidRDefault="008E688E" w:rsidP="00F4179F">
      <w:pPr>
        <w:numPr>
          <w:ilvl w:val="0"/>
          <w:numId w:val="4"/>
        </w:numPr>
        <w:spacing w:after="200"/>
        <w:ind w:left="1146"/>
        <w:contextualSpacing/>
        <w:jc w:val="both"/>
        <w:rPr>
          <w:rFonts w:eastAsia="Calibri"/>
          <w:sz w:val="24"/>
          <w:szCs w:val="24"/>
          <w:lang w:eastAsia="en-US"/>
        </w:rPr>
      </w:pPr>
      <w:r w:rsidRPr="1C54474F">
        <w:rPr>
          <w:rFonts w:eastAsia="Calibri"/>
          <w:sz w:val="24"/>
          <w:szCs w:val="24"/>
          <w:lang w:eastAsia="en-US"/>
        </w:rPr>
        <w:t xml:space="preserve">Wydatkowanie z FIR. </w:t>
      </w:r>
    </w:p>
    <w:p w14:paraId="204E82DA" w14:textId="6B0FE80B" w:rsidR="4A97DBCF" w:rsidRDefault="4A97DBCF" w:rsidP="00F4179F">
      <w:pPr>
        <w:numPr>
          <w:ilvl w:val="0"/>
          <w:numId w:val="4"/>
        </w:numPr>
        <w:spacing w:after="200"/>
        <w:ind w:left="1146"/>
        <w:contextualSpacing/>
        <w:jc w:val="both"/>
        <w:rPr>
          <w:rFonts w:eastAsia="Calibri"/>
          <w:sz w:val="24"/>
          <w:szCs w:val="24"/>
          <w:lang w:eastAsia="en-US"/>
        </w:rPr>
      </w:pPr>
      <w:r w:rsidRPr="1C54474F">
        <w:rPr>
          <w:rFonts w:eastAsia="Calibri"/>
          <w:sz w:val="24"/>
          <w:szCs w:val="24"/>
          <w:lang w:eastAsia="en-US"/>
        </w:rPr>
        <w:t>Cały FIR</w:t>
      </w:r>
    </w:p>
    <w:p w14:paraId="17B8EF1A" w14:textId="4B63394F" w:rsidR="008E688E" w:rsidRPr="002023DE" w:rsidRDefault="008E688E" w:rsidP="00F4179F">
      <w:pPr>
        <w:pStyle w:val="Akapitzlist"/>
        <w:numPr>
          <w:ilvl w:val="0"/>
          <w:numId w:val="16"/>
        </w:numPr>
        <w:jc w:val="both"/>
        <w:rPr>
          <w:rFonts w:ascii="Times New Roman" w:eastAsia="Calibri" w:hAnsi="Times New Roman"/>
          <w:b/>
          <w:bCs/>
          <w:sz w:val="24"/>
          <w:szCs w:val="24"/>
          <w:lang w:eastAsia="en-US"/>
        </w:rPr>
      </w:pPr>
      <w:r w:rsidRPr="002023DE">
        <w:rPr>
          <w:rFonts w:ascii="Times New Roman" w:eastAsia="Calibri" w:hAnsi="Times New Roman"/>
          <w:b/>
          <w:bCs/>
          <w:sz w:val="24"/>
          <w:szCs w:val="24"/>
          <w:lang w:eastAsia="en-US"/>
        </w:rPr>
        <w:t>Projekty:</w:t>
      </w:r>
    </w:p>
    <w:p w14:paraId="791F7841" w14:textId="77777777" w:rsidR="008E688E" w:rsidRPr="004617A0" w:rsidRDefault="00FC3373" w:rsidP="00F4179F">
      <w:pPr>
        <w:numPr>
          <w:ilvl w:val="0"/>
          <w:numId w:val="32"/>
        </w:numPr>
        <w:spacing w:after="200"/>
        <w:contextualSpacing/>
        <w:jc w:val="both"/>
        <w:rPr>
          <w:rFonts w:eastAsia="Calibri"/>
          <w:sz w:val="24"/>
          <w:szCs w:val="24"/>
          <w:lang w:eastAsia="en-US"/>
        </w:rPr>
      </w:pPr>
      <w:r w:rsidRPr="1C54474F">
        <w:rPr>
          <w:rFonts w:eastAsia="Calibri"/>
          <w:sz w:val="24"/>
          <w:szCs w:val="24"/>
          <w:lang w:eastAsia="en-US"/>
        </w:rPr>
        <w:t>Wniosek o płatności – stypendia.</w:t>
      </w:r>
    </w:p>
    <w:p w14:paraId="047FBBBB" w14:textId="77777777" w:rsidR="008E688E" w:rsidRPr="004617A0" w:rsidRDefault="00FC3373" w:rsidP="00F4179F">
      <w:pPr>
        <w:numPr>
          <w:ilvl w:val="0"/>
          <w:numId w:val="32"/>
        </w:numPr>
        <w:spacing w:after="160"/>
        <w:contextualSpacing/>
        <w:jc w:val="both"/>
        <w:rPr>
          <w:rFonts w:eastAsia="Calibri"/>
          <w:sz w:val="24"/>
          <w:szCs w:val="24"/>
          <w:lang w:eastAsia="en-US"/>
        </w:rPr>
      </w:pPr>
      <w:r w:rsidRPr="1C54474F">
        <w:rPr>
          <w:rFonts w:eastAsia="Calibri"/>
          <w:sz w:val="24"/>
          <w:szCs w:val="24"/>
          <w:lang w:eastAsia="en-US"/>
        </w:rPr>
        <w:t>Wykonanie budżetu całościowe.</w:t>
      </w:r>
    </w:p>
    <w:p w14:paraId="67A1EE07" w14:textId="77777777" w:rsidR="008E688E" w:rsidRPr="004617A0" w:rsidRDefault="008E688E" w:rsidP="00F4179F">
      <w:pPr>
        <w:numPr>
          <w:ilvl w:val="0"/>
          <w:numId w:val="32"/>
        </w:numPr>
        <w:spacing w:after="160"/>
        <w:contextualSpacing/>
        <w:jc w:val="both"/>
        <w:rPr>
          <w:rFonts w:eastAsia="Calibri"/>
          <w:sz w:val="24"/>
          <w:szCs w:val="24"/>
          <w:lang w:eastAsia="en-US"/>
        </w:rPr>
      </w:pPr>
      <w:r w:rsidRPr="2D828419">
        <w:rPr>
          <w:rFonts w:eastAsia="Calibri"/>
          <w:sz w:val="24"/>
          <w:szCs w:val="24"/>
          <w:lang w:eastAsia="en-US"/>
        </w:rPr>
        <w:t>Wykorzystanie budże</w:t>
      </w:r>
      <w:r w:rsidR="00FC3373" w:rsidRPr="2D828419">
        <w:rPr>
          <w:rFonts w:eastAsia="Calibri"/>
          <w:sz w:val="24"/>
          <w:szCs w:val="24"/>
          <w:lang w:eastAsia="en-US"/>
        </w:rPr>
        <w:t>tu według kategorii projektowej.</w:t>
      </w:r>
    </w:p>
    <w:p w14:paraId="37181A18" w14:textId="77777777" w:rsidR="008E688E" w:rsidRPr="004617A0" w:rsidRDefault="008E688E" w:rsidP="00F4179F">
      <w:pPr>
        <w:numPr>
          <w:ilvl w:val="0"/>
          <w:numId w:val="32"/>
        </w:numPr>
        <w:spacing w:after="160"/>
        <w:contextualSpacing/>
        <w:jc w:val="both"/>
        <w:rPr>
          <w:rFonts w:eastAsia="Calibri"/>
          <w:sz w:val="24"/>
          <w:szCs w:val="24"/>
          <w:lang w:eastAsia="en-US"/>
        </w:rPr>
      </w:pPr>
      <w:r w:rsidRPr="1C54474F">
        <w:rPr>
          <w:rFonts w:eastAsia="Calibri"/>
          <w:sz w:val="24"/>
          <w:szCs w:val="24"/>
          <w:lang w:eastAsia="en-US"/>
        </w:rPr>
        <w:t>Wykorzystanie budż</w:t>
      </w:r>
      <w:r w:rsidR="00FC3373" w:rsidRPr="1C54474F">
        <w:rPr>
          <w:rFonts w:eastAsia="Calibri"/>
          <w:sz w:val="24"/>
          <w:szCs w:val="24"/>
          <w:lang w:eastAsia="en-US"/>
        </w:rPr>
        <w:t>etu według kategorii budżetowej.</w:t>
      </w:r>
    </w:p>
    <w:p w14:paraId="00FA9F8B" w14:textId="77777777" w:rsidR="008E688E" w:rsidRPr="004617A0" w:rsidRDefault="008E688E" w:rsidP="00F4179F">
      <w:pPr>
        <w:numPr>
          <w:ilvl w:val="0"/>
          <w:numId w:val="32"/>
        </w:numPr>
        <w:spacing w:after="160"/>
        <w:contextualSpacing/>
        <w:jc w:val="both"/>
        <w:rPr>
          <w:rFonts w:eastAsia="Calibri"/>
          <w:sz w:val="24"/>
          <w:szCs w:val="24"/>
          <w:lang w:eastAsia="en-US"/>
        </w:rPr>
      </w:pPr>
      <w:r w:rsidRPr="2D828419">
        <w:rPr>
          <w:rFonts w:eastAsia="Calibri"/>
          <w:sz w:val="24"/>
          <w:szCs w:val="24"/>
          <w:lang w:eastAsia="en-US"/>
        </w:rPr>
        <w:lastRenderedPageBreak/>
        <w:t>Wniosek o płatność w</w:t>
      </w:r>
      <w:r w:rsidR="00FC3373" w:rsidRPr="2D828419">
        <w:rPr>
          <w:rFonts w:eastAsia="Calibri"/>
          <w:sz w:val="24"/>
          <w:szCs w:val="24"/>
          <w:lang w:eastAsia="en-US"/>
        </w:rPr>
        <w:t>ynagrodzenia osobowe.</w:t>
      </w:r>
    </w:p>
    <w:p w14:paraId="0624BAB4" w14:textId="77777777" w:rsidR="008E688E" w:rsidRPr="004617A0" w:rsidRDefault="008E688E" w:rsidP="00F4179F">
      <w:pPr>
        <w:numPr>
          <w:ilvl w:val="0"/>
          <w:numId w:val="32"/>
        </w:numPr>
        <w:spacing w:after="160"/>
        <w:contextualSpacing/>
        <w:jc w:val="both"/>
        <w:rPr>
          <w:rFonts w:eastAsia="Calibri"/>
          <w:sz w:val="24"/>
          <w:szCs w:val="24"/>
          <w:lang w:eastAsia="en-US"/>
        </w:rPr>
      </w:pPr>
      <w:r w:rsidRPr="1C54474F">
        <w:rPr>
          <w:rFonts w:eastAsia="Calibri"/>
          <w:sz w:val="24"/>
          <w:szCs w:val="24"/>
          <w:lang w:eastAsia="en-US"/>
        </w:rPr>
        <w:t>Wniosek o pł</w:t>
      </w:r>
      <w:r w:rsidR="00FC3373" w:rsidRPr="1C54474F">
        <w:rPr>
          <w:rFonts w:eastAsia="Calibri"/>
          <w:sz w:val="24"/>
          <w:szCs w:val="24"/>
          <w:lang w:eastAsia="en-US"/>
        </w:rPr>
        <w:t>atność wynagrodzenia bezosobowe.</w:t>
      </w:r>
      <w:r w:rsidRPr="1C54474F">
        <w:rPr>
          <w:rFonts w:eastAsia="Calibri"/>
          <w:sz w:val="24"/>
          <w:szCs w:val="24"/>
          <w:lang w:eastAsia="en-US"/>
        </w:rPr>
        <w:t xml:space="preserve"> </w:t>
      </w:r>
    </w:p>
    <w:p w14:paraId="60B68046" w14:textId="77777777" w:rsidR="008E688E" w:rsidRPr="004617A0" w:rsidRDefault="008E688E" w:rsidP="00F4179F">
      <w:pPr>
        <w:numPr>
          <w:ilvl w:val="0"/>
          <w:numId w:val="32"/>
        </w:numPr>
        <w:spacing w:after="160"/>
        <w:contextualSpacing/>
        <w:jc w:val="both"/>
        <w:rPr>
          <w:rFonts w:eastAsia="Calibri"/>
          <w:sz w:val="24"/>
          <w:szCs w:val="24"/>
          <w:lang w:eastAsia="en-US"/>
        </w:rPr>
      </w:pPr>
      <w:r w:rsidRPr="1C54474F">
        <w:rPr>
          <w:rFonts w:eastAsia="Calibri"/>
          <w:sz w:val="24"/>
          <w:szCs w:val="24"/>
          <w:lang w:eastAsia="en-US"/>
        </w:rPr>
        <w:t>Wniosek o płat</w:t>
      </w:r>
      <w:r w:rsidR="00FC3373" w:rsidRPr="1C54474F">
        <w:rPr>
          <w:rFonts w:eastAsia="Calibri"/>
          <w:sz w:val="24"/>
          <w:szCs w:val="24"/>
          <w:lang w:eastAsia="en-US"/>
        </w:rPr>
        <w:t>ność pozostałe dokumenty PK, RW.</w:t>
      </w:r>
    </w:p>
    <w:p w14:paraId="43E6E159" w14:textId="77777777" w:rsidR="008E688E" w:rsidRPr="004617A0" w:rsidRDefault="008E688E" w:rsidP="00F4179F">
      <w:pPr>
        <w:numPr>
          <w:ilvl w:val="0"/>
          <w:numId w:val="32"/>
        </w:numPr>
        <w:spacing w:after="160"/>
        <w:contextualSpacing/>
        <w:jc w:val="both"/>
        <w:rPr>
          <w:rFonts w:eastAsia="Calibri"/>
          <w:sz w:val="24"/>
          <w:szCs w:val="24"/>
          <w:lang w:eastAsia="en-US"/>
        </w:rPr>
      </w:pPr>
      <w:r w:rsidRPr="0077056F">
        <w:rPr>
          <w:rFonts w:eastAsia="Calibri"/>
          <w:sz w:val="24"/>
          <w:szCs w:val="24"/>
          <w:lang w:eastAsia="en-US"/>
        </w:rPr>
        <w:t>Dodatkowy raport CZP (Podstawowe informacje o projektach)</w:t>
      </w:r>
      <w:r w:rsidR="00FC3373" w:rsidRPr="407DB9C5">
        <w:rPr>
          <w:rFonts w:eastAsia="Calibri"/>
          <w:sz w:val="24"/>
          <w:szCs w:val="24"/>
          <w:lang w:eastAsia="en-US"/>
        </w:rPr>
        <w:t>.</w:t>
      </w:r>
    </w:p>
    <w:p w14:paraId="2388ACE6" w14:textId="77777777" w:rsidR="008E688E" w:rsidRPr="004617A0" w:rsidRDefault="00FC3373" w:rsidP="00F4179F">
      <w:pPr>
        <w:numPr>
          <w:ilvl w:val="0"/>
          <w:numId w:val="32"/>
        </w:numPr>
        <w:spacing w:after="160"/>
        <w:contextualSpacing/>
        <w:jc w:val="both"/>
        <w:rPr>
          <w:rFonts w:eastAsia="Calibri"/>
          <w:sz w:val="24"/>
          <w:szCs w:val="24"/>
          <w:lang w:eastAsia="en-US"/>
        </w:rPr>
      </w:pPr>
      <w:r w:rsidRPr="1C54474F">
        <w:rPr>
          <w:rFonts w:eastAsia="Calibri"/>
          <w:sz w:val="24"/>
          <w:szCs w:val="24"/>
          <w:lang w:eastAsia="en-US"/>
        </w:rPr>
        <w:t>Wniosek o płatność faktury VAT.</w:t>
      </w:r>
    </w:p>
    <w:p w14:paraId="788EB2AD" w14:textId="3408CAB4" w:rsidR="008E688E" w:rsidRPr="004617A0" w:rsidRDefault="008E688E" w:rsidP="00F4179F">
      <w:pPr>
        <w:numPr>
          <w:ilvl w:val="0"/>
          <w:numId w:val="32"/>
        </w:numPr>
        <w:spacing w:after="160"/>
        <w:contextualSpacing/>
        <w:jc w:val="both"/>
        <w:rPr>
          <w:rFonts w:eastAsia="Calibri"/>
          <w:sz w:val="24"/>
          <w:szCs w:val="24"/>
          <w:lang w:eastAsia="en-US"/>
        </w:rPr>
      </w:pPr>
      <w:r w:rsidRPr="1C54474F">
        <w:rPr>
          <w:rFonts w:eastAsia="Calibri"/>
          <w:sz w:val="24"/>
          <w:szCs w:val="24"/>
          <w:lang w:eastAsia="en-US"/>
        </w:rPr>
        <w:t xml:space="preserve">PNT-01 Nakłady </w:t>
      </w:r>
      <w:r w:rsidR="00FC3373" w:rsidRPr="1C54474F">
        <w:rPr>
          <w:rFonts w:eastAsia="Calibri"/>
          <w:sz w:val="24"/>
          <w:szCs w:val="24"/>
          <w:lang w:eastAsia="en-US"/>
        </w:rPr>
        <w:t>według grup źródeł finansowania.</w:t>
      </w:r>
    </w:p>
    <w:p w14:paraId="2D324B35" w14:textId="77777777" w:rsidR="008E688E" w:rsidRPr="004617A0" w:rsidRDefault="008E688E" w:rsidP="00F4179F">
      <w:pPr>
        <w:numPr>
          <w:ilvl w:val="0"/>
          <w:numId w:val="32"/>
        </w:numPr>
        <w:spacing w:after="160"/>
        <w:contextualSpacing/>
        <w:jc w:val="both"/>
        <w:rPr>
          <w:rFonts w:eastAsia="Calibri"/>
          <w:sz w:val="24"/>
          <w:szCs w:val="24"/>
          <w:lang w:eastAsia="en-US"/>
        </w:rPr>
      </w:pPr>
      <w:r w:rsidRPr="1C54474F">
        <w:rPr>
          <w:rFonts w:eastAsia="Calibri"/>
          <w:sz w:val="24"/>
          <w:szCs w:val="24"/>
          <w:lang w:eastAsia="en-US"/>
        </w:rPr>
        <w:t>PNT-01 Kos</w:t>
      </w:r>
      <w:r w:rsidR="00FC3373" w:rsidRPr="1C54474F">
        <w:rPr>
          <w:rFonts w:eastAsia="Calibri"/>
          <w:sz w:val="24"/>
          <w:szCs w:val="24"/>
          <w:lang w:eastAsia="en-US"/>
        </w:rPr>
        <w:t>zty według kategorii budżetowej.</w:t>
      </w:r>
    </w:p>
    <w:p w14:paraId="093A3FFA" w14:textId="77777777" w:rsidR="008E688E" w:rsidRPr="004617A0" w:rsidRDefault="008E688E" w:rsidP="00F4179F">
      <w:pPr>
        <w:numPr>
          <w:ilvl w:val="0"/>
          <w:numId w:val="32"/>
        </w:numPr>
        <w:spacing w:after="160"/>
        <w:contextualSpacing/>
        <w:jc w:val="both"/>
        <w:rPr>
          <w:rFonts w:eastAsia="Calibri"/>
          <w:sz w:val="24"/>
          <w:szCs w:val="24"/>
          <w:lang w:eastAsia="en-US"/>
        </w:rPr>
      </w:pPr>
      <w:r w:rsidRPr="1C54474F">
        <w:rPr>
          <w:rFonts w:eastAsia="Calibri"/>
          <w:sz w:val="24"/>
          <w:szCs w:val="24"/>
          <w:lang w:eastAsia="en-US"/>
        </w:rPr>
        <w:t>PNT-01</w:t>
      </w:r>
      <w:r w:rsidR="00FC3373" w:rsidRPr="1C54474F">
        <w:rPr>
          <w:rFonts w:eastAsia="Calibri"/>
          <w:sz w:val="24"/>
          <w:szCs w:val="24"/>
          <w:lang w:eastAsia="en-US"/>
        </w:rPr>
        <w:t xml:space="preserve"> Koszty według środków trwałych.</w:t>
      </w:r>
    </w:p>
    <w:p w14:paraId="5904BEEF" w14:textId="77777777" w:rsidR="008E688E" w:rsidRPr="004617A0" w:rsidRDefault="00FC3373" w:rsidP="00F4179F">
      <w:pPr>
        <w:numPr>
          <w:ilvl w:val="0"/>
          <w:numId w:val="32"/>
        </w:numPr>
        <w:spacing w:after="160"/>
        <w:contextualSpacing/>
        <w:jc w:val="both"/>
        <w:rPr>
          <w:rFonts w:eastAsia="Calibri"/>
          <w:sz w:val="24"/>
          <w:szCs w:val="24"/>
          <w:lang w:eastAsia="en-US"/>
        </w:rPr>
      </w:pPr>
      <w:r w:rsidRPr="1C54474F">
        <w:rPr>
          <w:rFonts w:eastAsia="Calibri"/>
          <w:sz w:val="24"/>
          <w:szCs w:val="24"/>
          <w:lang w:eastAsia="en-US"/>
        </w:rPr>
        <w:t>PNT-01 Dział 1 wiersze 40-42.</w:t>
      </w:r>
    </w:p>
    <w:p w14:paraId="0389002C" w14:textId="77777777" w:rsidR="008E688E" w:rsidRPr="004617A0" w:rsidRDefault="00FC3373" w:rsidP="00F4179F">
      <w:pPr>
        <w:numPr>
          <w:ilvl w:val="0"/>
          <w:numId w:val="32"/>
        </w:numPr>
        <w:spacing w:after="160"/>
        <w:contextualSpacing/>
        <w:jc w:val="both"/>
        <w:rPr>
          <w:rFonts w:eastAsia="Calibri"/>
          <w:sz w:val="24"/>
          <w:szCs w:val="24"/>
          <w:lang w:eastAsia="en-US"/>
        </w:rPr>
      </w:pPr>
      <w:r w:rsidRPr="2D828419">
        <w:rPr>
          <w:rFonts w:eastAsia="Calibri"/>
          <w:sz w:val="24"/>
          <w:szCs w:val="24"/>
          <w:lang w:eastAsia="en-US"/>
        </w:rPr>
        <w:t>PNT-01 EPC.</w:t>
      </w:r>
    </w:p>
    <w:p w14:paraId="44EA9997" w14:textId="77777777" w:rsidR="008E688E" w:rsidRPr="004617A0" w:rsidRDefault="008E688E" w:rsidP="00F4179F">
      <w:pPr>
        <w:numPr>
          <w:ilvl w:val="0"/>
          <w:numId w:val="32"/>
        </w:numPr>
        <w:spacing w:after="160"/>
        <w:contextualSpacing/>
        <w:jc w:val="both"/>
        <w:rPr>
          <w:rFonts w:eastAsia="Calibri"/>
          <w:sz w:val="24"/>
          <w:szCs w:val="24"/>
          <w:lang w:eastAsia="en-US"/>
        </w:rPr>
      </w:pPr>
      <w:r w:rsidRPr="1C54474F">
        <w:rPr>
          <w:rFonts w:eastAsia="Calibri"/>
          <w:sz w:val="24"/>
          <w:szCs w:val="24"/>
          <w:lang w:eastAsia="en-US"/>
        </w:rPr>
        <w:t>PNT-01 Per</w:t>
      </w:r>
      <w:r w:rsidR="00FC3373" w:rsidRPr="1C54474F">
        <w:rPr>
          <w:rFonts w:eastAsia="Calibri"/>
          <w:sz w:val="24"/>
          <w:szCs w:val="24"/>
          <w:lang w:eastAsia="en-US"/>
        </w:rPr>
        <w:t>sonel wykonujący prace badawcze.</w:t>
      </w:r>
    </w:p>
    <w:p w14:paraId="346901E7" w14:textId="77777777" w:rsidR="008E688E" w:rsidRPr="00F4179F" w:rsidRDefault="008E688E" w:rsidP="00F4179F">
      <w:pPr>
        <w:numPr>
          <w:ilvl w:val="0"/>
          <w:numId w:val="32"/>
        </w:numPr>
        <w:spacing w:after="160"/>
        <w:contextualSpacing/>
        <w:jc w:val="both"/>
        <w:rPr>
          <w:rFonts w:eastAsia="Calibri"/>
          <w:sz w:val="24"/>
          <w:szCs w:val="24"/>
          <w:lang w:eastAsia="en-US"/>
        </w:rPr>
      </w:pPr>
      <w:r w:rsidRPr="00F4179F">
        <w:rPr>
          <w:rFonts w:eastAsia="Calibri"/>
          <w:sz w:val="24"/>
          <w:szCs w:val="24"/>
          <w:lang w:eastAsia="en-US"/>
        </w:rPr>
        <w:t>PNT-01 Nakłady wewn</w:t>
      </w:r>
      <w:r w:rsidR="00FC3373" w:rsidRPr="00F4179F">
        <w:rPr>
          <w:rFonts w:eastAsia="Calibri"/>
          <w:sz w:val="24"/>
          <w:szCs w:val="24"/>
          <w:lang w:eastAsia="en-US"/>
        </w:rPr>
        <w:t>ętrzne wg. kodu dziedziny nauki.</w:t>
      </w:r>
    </w:p>
    <w:p w14:paraId="3396CF83" w14:textId="77777777" w:rsidR="008E688E" w:rsidRPr="00F4179F" w:rsidRDefault="008E688E" w:rsidP="00F4179F">
      <w:pPr>
        <w:numPr>
          <w:ilvl w:val="0"/>
          <w:numId w:val="32"/>
        </w:numPr>
        <w:spacing w:after="160"/>
        <w:contextualSpacing/>
        <w:jc w:val="both"/>
        <w:rPr>
          <w:rFonts w:eastAsia="Calibri"/>
          <w:sz w:val="24"/>
          <w:szCs w:val="24"/>
          <w:lang w:eastAsia="en-US"/>
        </w:rPr>
      </w:pPr>
      <w:r w:rsidRPr="00F4179F">
        <w:rPr>
          <w:rFonts w:eastAsia="Calibri"/>
          <w:sz w:val="24"/>
          <w:szCs w:val="24"/>
          <w:lang w:eastAsia="en-US"/>
        </w:rPr>
        <w:t xml:space="preserve">PNT-01 Załącznik nr 1 wg kodu dziedziny </w:t>
      </w:r>
      <w:r w:rsidR="00FC3373" w:rsidRPr="00F4179F">
        <w:rPr>
          <w:rFonts w:eastAsia="Calibri"/>
          <w:sz w:val="24"/>
          <w:szCs w:val="24"/>
          <w:lang w:eastAsia="en-US"/>
        </w:rPr>
        <w:t>nauki.</w:t>
      </w:r>
    </w:p>
    <w:p w14:paraId="276BE63F" w14:textId="77777777" w:rsidR="008E688E" w:rsidRPr="00F4179F" w:rsidRDefault="008E688E" w:rsidP="00F4179F">
      <w:pPr>
        <w:numPr>
          <w:ilvl w:val="0"/>
          <w:numId w:val="32"/>
        </w:numPr>
        <w:spacing w:after="160"/>
        <w:contextualSpacing/>
        <w:jc w:val="both"/>
        <w:rPr>
          <w:rFonts w:eastAsia="Calibri"/>
          <w:sz w:val="24"/>
          <w:szCs w:val="24"/>
          <w:lang w:eastAsia="en-US"/>
        </w:rPr>
      </w:pPr>
      <w:r w:rsidRPr="00F4179F">
        <w:rPr>
          <w:rFonts w:eastAsia="Calibri"/>
          <w:sz w:val="24"/>
          <w:szCs w:val="24"/>
          <w:lang w:eastAsia="en-US"/>
        </w:rPr>
        <w:t>PNT-01 Załącznik 2 wg ro</w:t>
      </w:r>
      <w:r w:rsidR="00FC3373" w:rsidRPr="00F4179F">
        <w:rPr>
          <w:rFonts w:eastAsia="Calibri"/>
          <w:sz w:val="24"/>
          <w:szCs w:val="24"/>
          <w:lang w:eastAsia="en-US"/>
        </w:rPr>
        <w:t>dzaju działalności gospodarczej.</w:t>
      </w:r>
      <w:r w:rsidRPr="00F4179F">
        <w:rPr>
          <w:rFonts w:eastAsia="Calibri"/>
          <w:sz w:val="24"/>
          <w:szCs w:val="24"/>
          <w:lang w:eastAsia="en-US"/>
        </w:rPr>
        <w:t xml:space="preserve"> </w:t>
      </w:r>
    </w:p>
    <w:p w14:paraId="57038FDC" w14:textId="77777777" w:rsidR="008E688E" w:rsidRPr="004617A0" w:rsidRDefault="008E688E" w:rsidP="00F4179F">
      <w:pPr>
        <w:numPr>
          <w:ilvl w:val="0"/>
          <w:numId w:val="32"/>
        </w:numPr>
        <w:spacing w:after="200"/>
        <w:contextualSpacing/>
        <w:jc w:val="both"/>
        <w:rPr>
          <w:rFonts w:eastAsia="Calibri"/>
          <w:sz w:val="24"/>
          <w:szCs w:val="24"/>
          <w:lang w:eastAsia="en-US"/>
        </w:rPr>
      </w:pPr>
      <w:r w:rsidRPr="1C54474F">
        <w:rPr>
          <w:rFonts w:eastAsia="Calibri"/>
          <w:sz w:val="24"/>
          <w:szCs w:val="24"/>
          <w:lang w:eastAsia="en-US"/>
        </w:rPr>
        <w:t>PNT-01 Załącznik nr 3 wg. NABS</w:t>
      </w:r>
      <w:r w:rsidR="006B47ED" w:rsidRPr="1C54474F">
        <w:rPr>
          <w:rFonts w:eastAsia="Calibri"/>
          <w:sz w:val="24"/>
          <w:szCs w:val="24"/>
          <w:lang w:eastAsia="en-US"/>
        </w:rPr>
        <w:t>.</w:t>
      </w:r>
    </w:p>
    <w:p w14:paraId="4759DAA5" w14:textId="42FEE1D9" w:rsidR="2F990F45" w:rsidRDefault="2F990F45" w:rsidP="00F4179F">
      <w:pPr>
        <w:numPr>
          <w:ilvl w:val="0"/>
          <w:numId w:val="32"/>
        </w:numPr>
        <w:spacing w:after="200"/>
        <w:contextualSpacing/>
        <w:jc w:val="both"/>
        <w:rPr>
          <w:rFonts w:eastAsia="Calibri"/>
          <w:sz w:val="24"/>
          <w:szCs w:val="24"/>
          <w:lang w:eastAsia="en-US"/>
        </w:rPr>
      </w:pPr>
      <w:r w:rsidRPr="1C54474F">
        <w:rPr>
          <w:rFonts w:eastAsia="Calibri"/>
          <w:sz w:val="24"/>
          <w:szCs w:val="24"/>
          <w:lang w:eastAsia="en-US"/>
        </w:rPr>
        <w:t>PNT 01 Dział 7</w:t>
      </w:r>
    </w:p>
    <w:p w14:paraId="79246331" w14:textId="0BA1DF26" w:rsidR="008E688E" w:rsidRPr="002023DE" w:rsidRDefault="008E688E" w:rsidP="00F4179F">
      <w:pPr>
        <w:pStyle w:val="Akapitzlist"/>
        <w:numPr>
          <w:ilvl w:val="0"/>
          <w:numId w:val="16"/>
        </w:numPr>
        <w:jc w:val="both"/>
        <w:rPr>
          <w:rFonts w:ascii="Times New Roman" w:eastAsia="Calibri" w:hAnsi="Times New Roman"/>
          <w:b/>
          <w:bCs/>
          <w:sz w:val="24"/>
          <w:szCs w:val="24"/>
          <w:lang w:eastAsia="en-US"/>
        </w:rPr>
      </w:pPr>
      <w:r w:rsidRPr="002023DE">
        <w:rPr>
          <w:rFonts w:ascii="Times New Roman" w:eastAsia="Calibri" w:hAnsi="Times New Roman"/>
          <w:b/>
          <w:bCs/>
          <w:sz w:val="24"/>
          <w:szCs w:val="24"/>
          <w:lang w:eastAsia="en-US"/>
        </w:rPr>
        <w:t>Sprzedaż:</w:t>
      </w:r>
    </w:p>
    <w:p w14:paraId="1229321D" w14:textId="77777777" w:rsidR="008E688E" w:rsidRPr="004617A0" w:rsidRDefault="008E688E" w:rsidP="00F4179F">
      <w:pPr>
        <w:numPr>
          <w:ilvl w:val="0"/>
          <w:numId w:val="5"/>
        </w:numPr>
        <w:spacing w:after="200"/>
        <w:ind w:left="1146"/>
        <w:contextualSpacing/>
        <w:jc w:val="both"/>
        <w:rPr>
          <w:rFonts w:eastAsia="Calibri"/>
          <w:sz w:val="24"/>
          <w:szCs w:val="24"/>
          <w:lang w:eastAsia="en-US"/>
        </w:rPr>
      </w:pPr>
      <w:r w:rsidRPr="1C54474F">
        <w:rPr>
          <w:rFonts w:eastAsia="Calibri"/>
          <w:sz w:val="24"/>
          <w:szCs w:val="24"/>
          <w:lang w:eastAsia="en-US"/>
        </w:rPr>
        <w:t xml:space="preserve">Raport sprzedaży – według </w:t>
      </w:r>
      <w:r w:rsidR="00FC3373" w:rsidRPr="1C54474F">
        <w:rPr>
          <w:rFonts w:eastAsia="Calibri"/>
          <w:sz w:val="24"/>
          <w:szCs w:val="24"/>
          <w:lang w:eastAsia="en-US"/>
        </w:rPr>
        <w:t>kontrahenta (wersja miesięczna).</w:t>
      </w:r>
    </w:p>
    <w:p w14:paraId="08D3597B" w14:textId="77777777" w:rsidR="008E688E" w:rsidRPr="004617A0" w:rsidRDefault="008E688E" w:rsidP="00F4179F">
      <w:pPr>
        <w:numPr>
          <w:ilvl w:val="0"/>
          <w:numId w:val="5"/>
        </w:numPr>
        <w:spacing w:after="160"/>
        <w:ind w:left="1146"/>
        <w:contextualSpacing/>
        <w:jc w:val="both"/>
        <w:rPr>
          <w:rFonts w:eastAsia="Calibri"/>
          <w:sz w:val="24"/>
          <w:szCs w:val="24"/>
          <w:lang w:eastAsia="en-US"/>
        </w:rPr>
      </w:pPr>
      <w:r w:rsidRPr="1C54474F">
        <w:rPr>
          <w:rFonts w:eastAsia="Calibri"/>
          <w:sz w:val="24"/>
          <w:szCs w:val="24"/>
          <w:lang w:eastAsia="en-US"/>
        </w:rPr>
        <w:t>Raport sprzedaży –  według</w:t>
      </w:r>
      <w:r w:rsidR="00FC3373" w:rsidRPr="1C54474F">
        <w:rPr>
          <w:rFonts w:eastAsia="Calibri"/>
          <w:sz w:val="24"/>
          <w:szCs w:val="24"/>
          <w:lang w:eastAsia="en-US"/>
        </w:rPr>
        <w:t xml:space="preserve"> kontrahenta (wersja kwartalna).</w:t>
      </w:r>
    </w:p>
    <w:p w14:paraId="59FCF057" w14:textId="77777777" w:rsidR="008E688E" w:rsidRPr="004617A0" w:rsidRDefault="008E688E" w:rsidP="00F4179F">
      <w:pPr>
        <w:numPr>
          <w:ilvl w:val="0"/>
          <w:numId w:val="5"/>
        </w:numPr>
        <w:spacing w:after="160"/>
        <w:ind w:left="1146"/>
        <w:contextualSpacing/>
        <w:jc w:val="both"/>
        <w:rPr>
          <w:rFonts w:eastAsia="Calibri"/>
          <w:sz w:val="24"/>
          <w:szCs w:val="24"/>
          <w:lang w:eastAsia="en-US"/>
        </w:rPr>
      </w:pPr>
      <w:r w:rsidRPr="1C54474F">
        <w:rPr>
          <w:rFonts w:eastAsia="Calibri"/>
          <w:sz w:val="24"/>
          <w:szCs w:val="24"/>
          <w:lang w:eastAsia="en-US"/>
        </w:rPr>
        <w:t>Raport sprzedaży –  według MPK</w:t>
      </w:r>
      <w:r w:rsidR="00FC3373" w:rsidRPr="1C54474F">
        <w:rPr>
          <w:rFonts w:eastAsia="Calibri"/>
          <w:sz w:val="24"/>
          <w:szCs w:val="24"/>
          <w:lang w:eastAsia="en-US"/>
        </w:rPr>
        <w:t xml:space="preserve"> nieruchomości i kontrahenta.</w:t>
      </w:r>
    </w:p>
    <w:p w14:paraId="2EE6E94E" w14:textId="77777777" w:rsidR="008E688E" w:rsidRPr="004617A0" w:rsidRDefault="008E688E" w:rsidP="00F4179F">
      <w:pPr>
        <w:numPr>
          <w:ilvl w:val="0"/>
          <w:numId w:val="5"/>
        </w:numPr>
        <w:spacing w:after="160"/>
        <w:ind w:left="1146"/>
        <w:contextualSpacing/>
        <w:jc w:val="both"/>
        <w:rPr>
          <w:rFonts w:eastAsia="Calibri"/>
          <w:sz w:val="24"/>
          <w:szCs w:val="24"/>
          <w:lang w:eastAsia="en-US"/>
        </w:rPr>
      </w:pPr>
      <w:r w:rsidRPr="1C54474F">
        <w:rPr>
          <w:rFonts w:eastAsia="Calibri"/>
          <w:sz w:val="24"/>
          <w:szCs w:val="24"/>
          <w:lang w:eastAsia="en-US"/>
        </w:rPr>
        <w:t>Raport sprzedaży –  według kontrahen</w:t>
      </w:r>
      <w:r w:rsidR="00FC3373" w:rsidRPr="1C54474F">
        <w:rPr>
          <w:rFonts w:eastAsia="Calibri"/>
          <w:sz w:val="24"/>
          <w:szCs w:val="24"/>
          <w:lang w:eastAsia="en-US"/>
        </w:rPr>
        <w:t>ta i towaru (wersja miesięczna).</w:t>
      </w:r>
    </w:p>
    <w:p w14:paraId="0F95D84C" w14:textId="77777777" w:rsidR="008E688E" w:rsidRPr="004617A0" w:rsidRDefault="008E688E" w:rsidP="00F4179F">
      <w:pPr>
        <w:numPr>
          <w:ilvl w:val="0"/>
          <w:numId w:val="5"/>
        </w:numPr>
        <w:spacing w:after="160"/>
        <w:ind w:left="1146"/>
        <w:contextualSpacing/>
        <w:jc w:val="both"/>
        <w:rPr>
          <w:rFonts w:eastAsia="Calibri"/>
          <w:sz w:val="24"/>
          <w:szCs w:val="24"/>
          <w:lang w:eastAsia="en-US"/>
        </w:rPr>
      </w:pPr>
      <w:r w:rsidRPr="1C54474F">
        <w:rPr>
          <w:rFonts w:eastAsia="Calibri"/>
          <w:sz w:val="24"/>
          <w:szCs w:val="24"/>
          <w:lang w:eastAsia="en-US"/>
        </w:rPr>
        <w:t>Raport sprzedaży –  według kontrahe</w:t>
      </w:r>
      <w:r w:rsidR="00FC3373" w:rsidRPr="1C54474F">
        <w:rPr>
          <w:rFonts w:eastAsia="Calibri"/>
          <w:sz w:val="24"/>
          <w:szCs w:val="24"/>
          <w:lang w:eastAsia="en-US"/>
        </w:rPr>
        <w:t>nta i towaru (wersja kwartalna).</w:t>
      </w:r>
    </w:p>
    <w:p w14:paraId="2B9A5FFB" w14:textId="77777777" w:rsidR="008E688E" w:rsidRPr="004617A0" w:rsidRDefault="008E688E" w:rsidP="00F4179F">
      <w:pPr>
        <w:numPr>
          <w:ilvl w:val="0"/>
          <w:numId w:val="5"/>
        </w:numPr>
        <w:spacing w:after="160"/>
        <w:ind w:left="1146"/>
        <w:contextualSpacing/>
        <w:jc w:val="both"/>
        <w:rPr>
          <w:rFonts w:eastAsia="Calibri"/>
          <w:sz w:val="24"/>
          <w:szCs w:val="24"/>
          <w:lang w:eastAsia="en-US"/>
        </w:rPr>
      </w:pPr>
      <w:r w:rsidRPr="1C54474F">
        <w:rPr>
          <w:rFonts w:eastAsia="Calibri"/>
          <w:sz w:val="24"/>
          <w:szCs w:val="24"/>
          <w:lang w:eastAsia="en-US"/>
        </w:rPr>
        <w:t>Raport sprzedaży –  według MPK</w:t>
      </w:r>
      <w:r w:rsidR="00FC3373" w:rsidRPr="1C54474F">
        <w:rPr>
          <w:rFonts w:eastAsia="Calibri"/>
          <w:sz w:val="24"/>
          <w:szCs w:val="24"/>
          <w:lang w:eastAsia="en-US"/>
        </w:rPr>
        <w:t xml:space="preserve"> kierunku studiów i kontrahenta.</w:t>
      </w:r>
    </w:p>
    <w:p w14:paraId="2BC5923F" w14:textId="77777777" w:rsidR="008E688E" w:rsidRPr="004617A0" w:rsidRDefault="008E688E" w:rsidP="00F4179F">
      <w:pPr>
        <w:numPr>
          <w:ilvl w:val="0"/>
          <w:numId w:val="5"/>
        </w:numPr>
        <w:spacing w:after="160"/>
        <w:ind w:left="1146"/>
        <w:contextualSpacing/>
        <w:jc w:val="both"/>
        <w:rPr>
          <w:rFonts w:eastAsia="Calibri"/>
          <w:sz w:val="24"/>
          <w:szCs w:val="24"/>
          <w:lang w:eastAsia="en-US"/>
        </w:rPr>
      </w:pPr>
      <w:r w:rsidRPr="1C54474F">
        <w:rPr>
          <w:rFonts w:eastAsia="Calibri"/>
          <w:sz w:val="24"/>
          <w:szCs w:val="24"/>
          <w:lang w:eastAsia="en-US"/>
        </w:rPr>
        <w:t>Raport sprzedaży –  według</w:t>
      </w:r>
      <w:r w:rsidR="00FC3373" w:rsidRPr="1C54474F">
        <w:rPr>
          <w:rFonts w:eastAsia="Calibri"/>
          <w:sz w:val="24"/>
          <w:szCs w:val="24"/>
          <w:lang w:eastAsia="en-US"/>
        </w:rPr>
        <w:t xml:space="preserve"> MPK GŹF projektu i kontrahenta.</w:t>
      </w:r>
    </w:p>
    <w:p w14:paraId="3125BBA6" w14:textId="77777777" w:rsidR="008E688E" w:rsidRPr="004617A0" w:rsidRDefault="008E688E" w:rsidP="00F4179F">
      <w:pPr>
        <w:numPr>
          <w:ilvl w:val="0"/>
          <w:numId w:val="5"/>
        </w:numPr>
        <w:spacing w:after="160"/>
        <w:ind w:left="1146"/>
        <w:contextualSpacing/>
        <w:jc w:val="both"/>
        <w:rPr>
          <w:rFonts w:eastAsia="Calibri"/>
          <w:sz w:val="24"/>
          <w:szCs w:val="24"/>
          <w:lang w:eastAsia="en-US"/>
        </w:rPr>
      </w:pPr>
      <w:r w:rsidRPr="1C54474F">
        <w:rPr>
          <w:rFonts w:eastAsia="Calibri"/>
          <w:sz w:val="24"/>
          <w:szCs w:val="24"/>
          <w:lang w:eastAsia="en-US"/>
        </w:rPr>
        <w:t xml:space="preserve">Raport sprzedaży –  według MPK GŹF projektu </w:t>
      </w:r>
      <w:r w:rsidR="00FC3373" w:rsidRPr="1C54474F">
        <w:rPr>
          <w:rFonts w:eastAsia="Calibri"/>
          <w:sz w:val="24"/>
          <w:szCs w:val="24"/>
          <w:lang w:eastAsia="en-US"/>
        </w:rPr>
        <w:t>i kontrahenta i typu transakcji.</w:t>
      </w:r>
    </w:p>
    <w:p w14:paraId="3D747B53" w14:textId="42DA82DE" w:rsidR="008E688E" w:rsidRPr="004617A0" w:rsidRDefault="008E688E" w:rsidP="00F4179F">
      <w:pPr>
        <w:numPr>
          <w:ilvl w:val="0"/>
          <w:numId w:val="5"/>
        </w:numPr>
        <w:spacing w:after="160"/>
        <w:ind w:left="1146"/>
        <w:contextualSpacing/>
        <w:jc w:val="both"/>
        <w:rPr>
          <w:rFonts w:eastAsia="Calibri"/>
          <w:sz w:val="24"/>
          <w:szCs w:val="24"/>
          <w:lang w:eastAsia="en-US"/>
        </w:rPr>
      </w:pPr>
      <w:r w:rsidRPr="1C54474F">
        <w:rPr>
          <w:rFonts w:eastAsia="Calibri"/>
          <w:sz w:val="24"/>
          <w:szCs w:val="24"/>
          <w:lang w:eastAsia="en-US"/>
        </w:rPr>
        <w:t>Raport sprz</w:t>
      </w:r>
      <w:r w:rsidR="00FC3373" w:rsidRPr="1C54474F">
        <w:rPr>
          <w:rFonts w:eastAsia="Calibri"/>
          <w:sz w:val="24"/>
          <w:szCs w:val="24"/>
          <w:lang w:eastAsia="en-US"/>
        </w:rPr>
        <w:t>edaży –  według MPK i kategorii</w:t>
      </w:r>
      <w:r w:rsidR="37FE58F9" w:rsidRPr="1C54474F">
        <w:rPr>
          <w:rFonts w:eastAsia="Calibri"/>
          <w:sz w:val="24"/>
          <w:szCs w:val="24"/>
          <w:lang w:eastAsia="en-US"/>
        </w:rPr>
        <w:t xml:space="preserve"> projektowej</w:t>
      </w:r>
      <w:r w:rsidR="00FC3373" w:rsidRPr="1C54474F">
        <w:rPr>
          <w:rFonts w:eastAsia="Calibri"/>
          <w:sz w:val="24"/>
          <w:szCs w:val="24"/>
          <w:lang w:eastAsia="en-US"/>
        </w:rPr>
        <w:t>.</w:t>
      </w:r>
    </w:p>
    <w:p w14:paraId="2CE33EFA" w14:textId="77777777" w:rsidR="008E688E" w:rsidRPr="004617A0" w:rsidRDefault="008E688E" w:rsidP="00F4179F">
      <w:pPr>
        <w:numPr>
          <w:ilvl w:val="0"/>
          <w:numId w:val="5"/>
        </w:numPr>
        <w:spacing w:after="160"/>
        <w:ind w:left="1146"/>
        <w:contextualSpacing/>
        <w:jc w:val="both"/>
        <w:rPr>
          <w:rFonts w:eastAsia="Calibri"/>
          <w:sz w:val="24"/>
          <w:szCs w:val="24"/>
          <w:lang w:eastAsia="en-US"/>
        </w:rPr>
      </w:pPr>
      <w:r w:rsidRPr="1C54474F">
        <w:rPr>
          <w:rFonts w:eastAsia="Calibri"/>
          <w:sz w:val="24"/>
          <w:szCs w:val="24"/>
          <w:lang w:eastAsia="en-US"/>
        </w:rPr>
        <w:t>Raport sprzedaży –  według MPK nieruchomości kate</w:t>
      </w:r>
      <w:r w:rsidR="00FC3373" w:rsidRPr="1C54474F">
        <w:rPr>
          <w:rFonts w:eastAsia="Calibri"/>
          <w:sz w:val="24"/>
          <w:szCs w:val="24"/>
          <w:lang w:eastAsia="en-US"/>
        </w:rPr>
        <w:t>gorii projektowej i kontrahenta.</w:t>
      </w:r>
    </w:p>
    <w:p w14:paraId="21C5795B" w14:textId="77777777" w:rsidR="008E688E" w:rsidRPr="004617A0" w:rsidRDefault="00FC3373" w:rsidP="00F4179F">
      <w:pPr>
        <w:numPr>
          <w:ilvl w:val="0"/>
          <w:numId w:val="5"/>
        </w:numPr>
        <w:spacing w:after="160"/>
        <w:ind w:left="1146"/>
        <w:contextualSpacing/>
        <w:jc w:val="both"/>
        <w:rPr>
          <w:rFonts w:eastAsia="Calibri"/>
          <w:sz w:val="24"/>
          <w:szCs w:val="24"/>
          <w:lang w:eastAsia="en-US"/>
        </w:rPr>
      </w:pPr>
      <w:r w:rsidRPr="1C54474F">
        <w:rPr>
          <w:rFonts w:eastAsia="Calibri"/>
          <w:sz w:val="24"/>
          <w:szCs w:val="24"/>
          <w:lang w:eastAsia="en-US"/>
        </w:rPr>
        <w:t xml:space="preserve">Raport sprzedaży – </w:t>
      </w:r>
      <w:r w:rsidR="008E688E" w:rsidRPr="1C54474F">
        <w:rPr>
          <w:rFonts w:eastAsia="Calibri"/>
          <w:sz w:val="24"/>
          <w:szCs w:val="24"/>
          <w:lang w:eastAsia="en-US"/>
        </w:rPr>
        <w:t>według nieruchomości kontrahenta kategorii proje</w:t>
      </w:r>
      <w:r w:rsidRPr="1C54474F">
        <w:rPr>
          <w:rFonts w:eastAsia="Calibri"/>
          <w:sz w:val="24"/>
          <w:szCs w:val="24"/>
          <w:lang w:eastAsia="en-US"/>
        </w:rPr>
        <w:t>ktowej i pozycji asortymentowej.</w:t>
      </w:r>
    </w:p>
    <w:p w14:paraId="3BE8C0DD" w14:textId="77777777" w:rsidR="008E688E" w:rsidRPr="004617A0" w:rsidRDefault="008E688E" w:rsidP="00F4179F">
      <w:pPr>
        <w:numPr>
          <w:ilvl w:val="0"/>
          <w:numId w:val="5"/>
        </w:numPr>
        <w:spacing w:after="200"/>
        <w:ind w:left="1146"/>
        <w:contextualSpacing/>
        <w:jc w:val="both"/>
        <w:rPr>
          <w:rFonts w:eastAsia="Calibri"/>
          <w:sz w:val="24"/>
          <w:szCs w:val="24"/>
          <w:lang w:eastAsia="en-US"/>
        </w:rPr>
      </w:pPr>
      <w:r w:rsidRPr="1C54474F">
        <w:rPr>
          <w:rFonts w:eastAsia="Calibri"/>
          <w:sz w:val="24"/>
          <w:szCs w:val="24"/>
          <w:lang w:eastAsia="en-US"/>
        </w:rPr>
        <w:t>Raport sprzedaży –  według nieruchomości kontrahenta i towaru.</w:t>
      </w:r>
    </w:p>
    <w:p w14:paraId="1128DD62" w14:textId="3890798F" w:rsidR="008E688E" w:rsidRPr="002023DE" w:rsidRDefault="008E688E" w:rsidP="00F4179F">
      <w:pPr>
        <w:pStyle w:val="Akapitzlist"/>
        <w:numPr>
          <w:ilvl w:val="0"/>
          <w:numId w:val="16"/>
        </w:numPr>
        <w:jc w:val="both"/>
        <w:rPr>
          <w:rFonts w:ascii="Times New Roman" w:eastAsia="Calibri" w:hAnsi="Times New Roman"/>
          <w:b/>
          <w:bCs/>
          <w:sz w:val="24"/>
          <w:szCs w:val="24"/>
          <w:lang w:eastAsia="en-US"/>
        </w:rPr>
      </w:pPr>
      <w:r w:rsidRPr="002023DE">
        <w:rPr>
          <w:rFonts w:ascii="Times New Roman" w:eastAsia="Calibri" w:hAnsi="Times New Roman"/>
          <w:b/>
          <w:bCs/>
          <w:sz w:val="24"/>
          <w:szCs w:val="24"/>
          <w:lang w:eastAsia="en-US"/>
        </w:rPr>
        <w:t>Zakupy:</w:t>
      </w:r>
    </w:p>
    <w:p w14:paraId="455988C0" w14:textId="77777777" w:rsidR="008E688E" w:rsidRPr="004617A0" w:rsidRDefault="00FC3373" w:rsidP="00F4179F">
      <w:pPr>
        <w:numPr>
          <w:ilvl w:val="0"/>
          <w:numId w:val="6"/>
        </w:numPr>
        <w:spacing w:after="200"/>
        <w:ind w:left="1146"/>
        <w:contextualSpacing/>
        <w:jc w:val="both"/>
        <w:rPr>
          <w:rFonts w:eastAsia="Calibri"/>
          <w:sz w:val="24"/>
          <w:szCs w:val="24"/>
          <w:lang w:eastAsia="en-US"/>
        </w:rPr>
      </w:pPr>
      <w:r w:rsidRPr="1C54474F">
        <w:rPr>
          <w:rFonts w:eastAsia="Calibri"/>
          <w:sz w:val="24"/>
          <w:szCs w:val="24"/>
          <w:lang w:eastAsia="en-US"/>
        </w:rPr>
        <w:t>Plan zamówień publicznych.</w:t>
      </w:r>
    </w:p>
    <w:p w14:paraId="2BD99EF2" w14:textId="77777777" w:rsidR="008E688E" w:rsidRPr="004617A0" w:rsidRDefault="008E688E" w:rsidP="00F4179F">
      <w:pPr>
        <w:numPr>
          <w:ilvl w:val="0"/>
          <w:numId w:val="6"/>
        </w:numPr>
        <w:spacing w:after="200"/>
        <w:ind w:left="1146"/>
        <w:contextualSpacing/>
        <w:jc w:val="both"/>
        <w:rPr>
          <w:rFonts w:eastAsia="Calibri"/>
          <w:sz w:val="24"/>
          <w:szCs w:val="24"/>
          <w:lang w:eastAsia="en-US"/>
        </w:rPr>
      </w:pPr>
      <w:r w:rsidRPr="1C54474F">
        <w:rPr>
          <w:rFonts w:eastAsia="Calibri"/>
          <w:sz w:val="24"/>
          <w:szCs w:val="24"/>
          <w:lang w:eastAsia="en-US"/>
        </w:rPr>
        <w:t>Raport umów.</w:t>
      </w:r>
    </w:p>
    <w:p w14:paraId="44008399" w14:textId="365E4BE5" w:rsidR="008E688E" w:rsidRPr="002023DE" w:rsidRDefault="008E688E" w:rsidP="00F4179F">
      <w:pPr>
        <w:pStyle w:val="Akapitzlist"/>
        <w:numPr>
          <w:ilvl w:val="0"/>
          <w:numId w:val="16"/>
        </w:numPr>
        <w:jc w:val="both"/>
        <w:rPr>
          <w:rFonts w:ascii="Times New Roman" w:eastAsia="Calibri" w:hAnsi="Times New Roman"/>
          <w:b/>
          <w:bCs/>
          <w:sz w:val="24"/>
          <w:szCs w:val="24"/>
          <w:lang w:eastAsia="en-US"/>
        </w:rPr>
      </w:pPr>
      <w:r w:rsidRPr="002023DE">
        <w:rPr>
          <w:rFonts w:ascii="Times New Roman" w:eastAsia="Calibri" w:hAnsi="Times New Roman"/>
          <w:b/>
          <w:bCs/>
          <w:sz w:val="24"/>
          <w:szCs w:val="24"/>
          <w:lang w:eastAsia="en-US"/>
        </w:rPr>
        <w:t>Magazyn:</w:t>
      </w:r>
    </w:p>
    <w:p w14:paraId="2F75C16E" w14:textId="77777777" w:rsidR="008E688E" w:rsidRPr="004617A0" w:rsidRDefault="008E688E" w:rsidP="00F4179F">
      <w:pPr>
        <w:numPr>
          <w:ilvl w:val="0"/>
          <w:numId w:val="7"/>
        </w:numPr>
        <w:spacing w:after="200"/>
        <w:ind w:left="1146"/>
        <w:contextualSpacing/>
        <w:jc w:val="both"/>
        <w:rPr>
          <w:rFonts w:eastAsia="Calibri"/>
          <w:sz w:val="24"/>
          <w:szCs w:val="24"/>
          <w:lang w:eastAsia="en-US"/>
        </w:rPr>
      </w:pPr>
      <w:r w:rsidRPr="004617A0">
        <w:rPr>
          <w:rFonts w:eastAsia="Calibri"/>
          <w:sz w:val="24"/>
          <w:szCs w:val="24"/>
          <w:lang w:eastAsia="en-US"/>
        </w:rPr>
        <w:t>Raport szczegółowych planów ilościowych towarów objętych udostępnionymi kartotekami, magazynowymi – możliwość wyboru wg dowolnego zestawu parametrów.</w:t>
      </w:r>
    </w:p>
    <w:p w14:paraId="6CE015A3" w14:textId="3849D0CA" w:rsidR="008E688E" w:rsidRPr="002023DE" w:rsidRDefault="008E688E" w:rsidP="00F4179F">
      <w:pPr>
        <w:pStyle w:val="Akapitzlist"/>
        <w:numPr>
          <w:ilvl w:val="0"/>
          <w:numId w:val="16"/>
        </w:numPr>
        <w:jc w:val="both"/>
        <w:rPr>
          <w:rFonts w:ascii="Times New Roman" w:eastAsia="Calibri" w:hAnsi="Times New Roman"/>
          <w:b/>
          <w:sz w:val="24"/>
          <w:szCs w:val="24"/>
          <w:lang w:eastAsia="en-US"/>
        </w:rPr>
      </w:pPr>
      <w:r w:rsidRPr="002023DE">
        <w:rPr>
          <w:rFonts w:ascii="Times New Roman" w:eastAsia="Calibri" w:hAnsi="Times New Roman"/>
          <w:b/>
          <w:sz w:val="24"/>
          <w:szCs w:val="24"/>
          <w:lang w:eastAsia="en-US"/>
        </w:rPr>
        <w:t>Blokady:</w:t>
      </w:r>
    </w:p>
    <w:p w14:paraId="617AADEB" w14:textId="77777777" w:rsidR="008E688E" w:rsidRDefault="008E688E" w:rsidP="00F4179F">
      <w:pPr>
        <w:numPr>
          <w:ilvl w:val="0"/>
          <w:numId w:val="8"/>
        </w:numPr>
        <w:spacing w:after="200"/>
        <w:ind w:left="1146"/>
        <w:contextualSpacing/>
        <w:jc w:val="both"/>
        <w:rPr>
          <w:rFonts w:eastAsia="Calibri"/>
          <w:sz w:val="24"/>
          <w:szCs w:val="24"/>
          <w:lang w:eastAsia="en-US"/>
        </w:rPr>
      </w:pPr>
      <w:r w:rsidRPr="1C54474F">
        <w:rPr>
          <w:rFonts w:eastAsia="Calibri"/>
          <w:sz w:val="24"/>
          <w:szCs w:val="24"/>
          <w:lang w:eastAsia="en-US"/>
        </w:rPr>
        <w:t>Kredytowanie wewnętrzne (Raport dla Biura Kontrolingu, Planowania i Analiz Ekonomicznych)</w:t>
      </w:r>
      <w:r w:rsidR="006B47ED" w:rsidRPr="1C54474F">
        <w:rPr>
          <w:rFonts w:eastAsia="Calibri"/>
          <w:sz w:val="24"/>
          <w:szCs w:val="24"/>
          <w:lang w:eastAsia="en-US"/>
        </w:rPr>
        <w:t>.</w:t>
      </w:r>
    </w:p>
    <w:p w14:paraId="66073616" w14:textId="75D9C49D" w:rsidR="53B9DCAC" w:rsidRDefault="53B9DCAC" w:rsidP="00F4179F">
      <w:pPr>
        <w:numPr>
          <w:ilvl w:val="0"/>
          <w:numId w:val="8"/>
        </w:numPr>
        <w:spacing w:after="200"/>
        <w:ind w:left="1146"/>
        <w:contextualSpacing/>
        <w:jc w:val="both"/>
        <w:rPr>
          <w:rFonts w:eastAsia="Calibri"/>
          <w:sz w:val="24"/>
          <w:szCs w:val="24"/>
          <w:lang w:eastAsia="en-US"/>
        </w:rPr>
      </w:pPr>
      <w:r w:rsidRPr="1C54474F">
        <w:rPr>
          <w:rFonts w:eastAsia="Calibri"/>
          <w:sz w:val="24"/>
          <w:szCs w:val="24"/>
          <w:lang w:eastAsia="en-US"/>
        </w:rPr>
        <w:t>Blokady na budżetach</w:t>
      </w:r>
    </w:p>
    <w:p w14:paraId="1299C43A" w14:textId="77777777" w:rsidR="00344738" w:rsidRPr="004617A0" w:rsidRDefault="00344738" w:rsidP="00344738">
      <w:pPr>
        <w:spacing w:after="200"/>
        <w:ind w:left="1146"/>
        <w:contextualSpacing/>
        <w:jc w:val="both"/>
        <w:rPr>
          <w:rFonts w:eastAsia="Calibri"/>
          <w:sz w:val="24"/>
          <w:szCs w:val="24"/>
          <w:lang w:eastAsia="en-US"/>
        </w:rPr>
      </w:pPr>
    </w:p>
    <w:p w14:paraId="3D9E8F43" w14:textId="2AB0A8D9" w:rsidR="008E688E" w:rsidRPr="002023DE" w:rsidRDefault="008E688E" w:rsidP="00F4179F">
      <w:pPr>
        <w:pStyle w:val="Akapitzlist"/>
        <w:numPr>
          <w:ilvl w:val="0"/>
          <w:numId w:val="16"/>
        </w:numPr>
        <w:jc w:val="both"/>
        <w:rPr>
          <w:rFonts w:eastAsia="Calibri"/>
          <w:b/>
          <w:bCs/>
          <w:sz w:val="24"/>
          <w:szCs w:val="24"/>
          <w:lang w:eastAsia="en-US"/>
        </w:rPr>
      </w:pPr>
      <w:r w:rsidRPr="002023DE">
        <w:rPr>
          <w:rFonts w:ascii="Times New Roman" w:eastAsia="Calibri" w:hAnsi="Times New Roman"/>
          <w:b/>
          <w:bCs/>
          <w:sz w:val="24"/>
          <w:szCs w:val="24"/>
          <w:lang w:eastAsia="en-US"/>
        </w:rPr>
        <w:t>Dział Badań Naukowych</w:t>
      </w:r>
      <w:r w:rsidRPr="002023DE">
        <w:rPr>
          <w:rFonts w:eastAsia="Calibri"/>
          <w:b/>
          <w:bCs/>
          <w:sz w:val="24"/>
          <w:szCs w:val="24"/>
          <w:lang w:eastAsia="en-US"/>
        </w:rPr>
        <w:t>:</w:t>
      </w:r>
    </w:p>
    <w:p w14:paraId="7B1DECDD" w14:textId="77777777" w:rsidR="006B47ED" w:rsidRPr="004617A0" w:rsidRDefault="006B47ED" w:rsidP="00F4179F">
      <w:pPr>
        <w:numPr>
          <w:ilvl w:val="0"/>
          <w:numId w:val="12"/>
        </w:numPr>
        <w:spacing w:after="200"/>
        <w:ind w:left="1146"/>
        <w:contextualSpacing/>
        <w:jc w:val="both"/>
        <w:rPr>
          <w:rFonts w:eastAsia="Calibri"/>
          <w:sz w:val="24"/>
          <w:szCs w:val="24"/>
          <w:lang w:eastAsia="en-US"/>
        </w:rPr>
      </w:pPr>
      <w:r w:rsidRPr="2D828419">
        <w:rPr>
          <w:rFonts w:eastAsia="Calibri"/>
          <w:sz w:val="24"/>
          <w:szCs w:val="24"/>
          <w:lang w:eastAsia="en-US"/>
        </w:rPr>
        <w:t>Badania naukowe - Wydatki wg grupy projektów</w:t>
      </w:r>
      <w:r w:rsidR="00FC3373" w:rsidRPr="2D828419">
        <w:rPr>
          <w:rFonts w:eastAsia="Calibri"/>
          <w:sz w:val="24"/>
          <w:szCs w:val="24"/>
          <w:lang w:eastAsia="en-US"/>
        </w:rPr>
        <w:t>.</w:t>
      </w:r>
    </w:p>
    <w:p w14:paraId="2A4FF1F2" w14:textId="77777777" w:rsidR="008E688E" w:rsidRPr="004617A0" w:rsidRDefault="008E688E" w:rsidP="00F4179F">
      <w:pPr>
        <w:numPr>
          <w:ilvl w:val="0"/>
          <w:numId w:val="12"/>
        </w:numPr>
        <w:spacing w:after="200"/>
        <w:ind w:left="1146"/>
        <w:contextualSpacing/>
        <w:jc w:val="both"/>
        <w:rPr>
          <w:rFonts w:eastAsia="Calibri"/>
          <w:sz w:val="24"/>
          <w:szCs w:val="24"/>
          <w:lang w:eastAsia="en-US"/>
        </w:rPr>
      </w:pPr>
      <w:r w:rsidRPr="2D828419">
        <w:rPr>
          <w:rFonts w:eastAsia="Calibri"/>
          <w:sz w:val="24"/>
          <w:szCs w:val="24"/>
          <w:lang w:eastAsia="en-US"/>
        </w:rPr>
        <w:t>Badania naukowe - Nakłady planowane na grupy p</w:t>
      </w:r>
      <w:r w:rsidR="00FC3373" w:rsidRPr="2D828419">
        <w:rPr>
          <w:rFonts w:eastAsia="Calibri"/>
          <w:sz w:val="24"/>
          <w:szCs w:val="24"/>
          <w:lang w:eastAsia="en-US"/>
        </w:rPr>
        <w:t>rojektów w układzie wydziałowym.</w:t>
      </w:r>
    </w:p>
    <w:p w14:paraId="0125E73D" w14:textId="77777777" w:rsidR="008E688E" w:rsidRPr="004617A0" w:rsidRDefault="008E688E" w:rsidP="00F4179F">
      <w:pPr>
        <w:numPr>
          <w:ilvl w:val="0"/>
          <w:numId w:val="12"/>
        </w:numPr>
        <w:spacing w:after="200"/>
        <w:ind w:left="1146"/>
        <w:contextualSpacing/>
        <w:jc w:val="both"/>
        <w:rPr>
          <w:rFonts w:eastAsia="Calibri"/>
          <w:sz w:val="24"/>
          <w:szCs w:val="24"/>
          <w:lang w:eastAsia="en-US"/>
        </w:rPr>
      </w:pPr>
      <w:r w:rsidRPr="1C54474F">
        <w:rPr>
          <w:rFonts w:eastAsia="Calibri"/>
          <w:sz w:val="24"/>
          <w:szCs w:val="24"/>
          <w:lang w:eastAsia="en-US"/>
        </w:rPr>
        <w:lastRenderedPageBreak/>
        <w:t>Koszty działalności badawczej za okres plan i wyk</w:t>
      </w:r>
      <w:r w:rsidR="00FC3373" w:rsidRPr="1C54474F">
        <w:rPr>
          <w:rFonts w:eastAsia="Calibri"/>
          <w:sz w:val="24"/>
          <w:szCs w:val="24"/>
          <w:lang w:eastAsia="en-US"/>
        </w:rPr>
        <w:t>onanie.</w:t>
      </w:r>
    </w:p>
    <w:p w14:paraId="6576335F" w14:textId="77777777" w:rsidR="008E688E" w:rsidRPr="004617A0" w:rsidRDefault="008E688E" w:rsidP="00F4179F">
      <w:pPr>
        <w:numPr>
          <w:ilvl w:val="0"/>
          <w:numId w:val="12"/>
        </w:numPr>
        <w:spacing w:after="200"/>
        <w:ind w:left="1146"/>
        <w:contextualSpacing/>
        <w:jc w:val="both"/>
        <w:rPr>
          <w:rFonts w:eastAsia="Calibri"/>
          <w:sz w:val="24"/>
          <w:szCs w:val="24"/>
          <w:lang w:eastAsia="en-US"/>
        </w:rPr>
      </w:pPr>
      <w:r w:rsidRPr="1F7A21AC">
        <w:rPr>
          <w:rFonts w:eastAsia="Calibri"/>
          <w:sz w:val="24"/>
          <w:szCs w:val="24"/>
          <w:lang w:eastAsia="en-US"/>
        </w:rPr>
        <w:t>Raport ogólny danych projektów.</w:t>
      </w:r>
    </w:p>
    <w:p w14:paraId="3B1B676E" w14:textId="0D140F47" w:rsidR="1F7A21AC" w:rsidRDefault="1F7A21AC" w:rsidP="1F7A21AC">
      <w:pPr>
        <w:ind w:left="708"/>
        <w:contextualSpacing/>
        <w:jc w:val="both"/>
        <w:rPr>
          <w:rFonts w:eastAsia="Calibri"/>
          <w:b/>
          <w:bCs/>
          <w:sz w:val="24"/>
          <w:szCs w:val="24"/>
          <w:lang w:eastAsia="en-US"/>
        </w:rPr>
      </w:pPr>
    </w:p>
    <w:p w14:paraId="1B73D46D" w14:textId="2114161B" w:rsidR="008E688E" w:rsidRPr="00F4179F" w:rsidRDefault="008E688E" w:rsidP="00F4179F">
      <w:pPr>
        <w:pStyle w:val="Akapitzlist"/>
        <w:numPr>
          <w:ilvl w:val="0"/>
          <w:numId w:val="16"/>
        </w:numPr>
        <w:jc w:val="both"/>
        <w:rPr>
          <w:rFonts w:ascii="Times New Roman" w:eastAsia="Calibri" w:hAnsi="Times New Roman"/>
          <w:b/>
          <w:bCs/>
          <w:sz w:val="24"/>
          <w:szCs w:val="24"/>
          <w:lang w:eastAsia="en-US"/>
        </w:rPr>
      </w:pPr>
      <w:r w:rsidRPr="00F4179F">
        <w:rPr>
          <w:rFonts w:ascii="Times New Roman" w:eastAsia="Calibri" w:hAnsi="Times New Roman"/>
          <w:b/>
          <w:bCs/>
          <w:sz w:val="24"/>
          <w:szCs w:val="24"/>
          <w:lang w:eastAsia="en-US"/>
        </w:rPr>
        <w:t>Portal Pracownika:</w:t>
      </w:r>
    </w:p>
    <w:p w14:paraId="1EACCF02" w14:textId="77777777" w:rsidR="00F4179F" w:rsidRDefault="00FC3373" w:rsidP="00F4179F">
      <w:pPr>
        <w:numPr>
          <w:ilvl w:val="0"/>
          <w:numId w:val="9"/>
        </w:numPr>
        <w:spacing w:after="200"/>
        <w:ind w:left="1212"/>
        <w:contextualSpacing/>
        <w:jc w:val="both"/>
        <w:rPr>
          <w:rFonts w:eastAsia="Calibri"/>
          <w:sz w:val="24"/>
          <w:szCs w:val="24"/>
          <w:lang w:eastAsia="en-US"/>
        </w:rPr>
      </w:pPr>
      <w:r w:rsidRPr="1C54474F">
        <w:rPr>
          <w:rFonts w:eastAsia="Calibri"/>
          <w:sz w:val="24"/>
          <w:szCs w:val="24"/>
          <w:lang w:eastAsia="en-US"/>
        </w:rPr>
        <w:t>Harmonogramy czasu pracy.</w:t>
      </w:r>
    </w:p>
    <w:p w14:paraId="2DEC5A3F" w14:textId="424CFDAE" w:rsidR="008E688E" w:rsidRPr="00F4179F" w:rsidRDefault="008E688E" w:rsidP="00F4179F">
      <w:pPr>
        <w:numPr>
          <w:ilvl w:val="0"/>
          <w:numId w:val="9"/>
        </w:numPr>
        <w:spacing w:after="200"/>
        <w:ind w:left="1212"/>
        <w:contextualSpacing/>
        <w:jc w:val="both"/>
        <w:rPr>
          <w:rFonts w:eastAsia="Calibri"/>
          <w:sz w:val="24"/>
          <w:szCs w:val="24"/>
          <w:lang w:eastAsia="en-US"/>
        </w:rPr>
      </w:pPr>
      <w:r w:rsidRPr="00F4179F">
        <w:rPr>
          <w:rFonts w:eastAsia="Calibri"/>
          <w:sz w:val="24"/>
          <w:szCs w:val="24"/>
          <w:lang w:eastAsia="en-US"/>
        </w:rPr>
        <w:t>Oceny pracownicze - Lista osób w podzia</w:t>
      </w:r>
      <w:r w:rsidR="00FC3373" w:rsidRPr="00F4179F">
        <w:rPr>
          <w:rFonts w:eastAsia="Calibri"/>
          <w:sz w:val="24"/>
          <w:szCs w:val="24"/>
          <w:lang w:eastAsia="en-US"/>
        </w:rPr>
        <w:t>le na kierowników i pracowników.</w:t>
      </w:r>
    </w:p>
    <w:p w14:paraId="63DC55EB" w14:textId="77777777" w:rsidR="008E688E" w:rsidRPr="004617A0" w:rsidRDefault="008E688E" w:rsidP="00F4179F">
      <w:pPr>
        <w:numPr>
          <w:ilvl w:val="0"/>
          <w:numId w:val="9"/>
        </w:numPr>
        <w:spacing w:after="200"/>
        <w:ind w:left="1212"/>
        <w:contextualSpacing/>
        <w:jc w:val="both"/>
        <w:rPr>
          <w:rFonts w:eastAsia="Calibri"/>
          <w:sz w:val="24"/>
          <w:szCs w:val="24"/>
          <w:lang w:eastAsia="en-US"/>
        </w:rPr>
      </w:pPr>
      <w:r w:rsidRPr="1C54474F">
        <w:rPr>
          <w:rFonts w:eastAsia="Calibri"/>
          <w:sz w:val="24"/>
          <w:szCs w:val="24"/>
          <w:lang w:eastAsia="en-US"/>
        </w:rPr>
        <w:t xml:space="preserve">Oceny pracownicze - Raport sumaryczny dla przeprowadzonych ocen pracowniczych </w:t>
      </w:r>
      <w:r>
        <w:br/>
      </w:r>
      <w:r w:rsidRPr="1C54474F">
        <w:rPr>
          <w:rFonts w:eastAsia="Calibri"/>
          <w:sz w:val="24"/>
          <w:szCs w:val="24"/>
          <w:lang w:eastAsia="en-US"/>
        </w:rPr>
        <w:t xml:space="preserve">w </w:t>
      </w:r>
      <w:r w:rsidR="00FC3373" w:rsidRPr="1C54474F">
        <w:rPr>
          <w:rFonts w:eastAsia="Calibri"/>
          <w:sz w:val="24"/>
          <w:szCs w:val="24"/>
          <w:lang w:eastAsia="en-US"/>
        </w:rPr>
        <w:t>roku.</w:t>
      </w:r>
    </w:p>
    <w:p w14:paraId="127EAB8A" w14:textId="77777777" w:rsidR="008E688E" w:rsidRPr="004617A0" w:rsidRDefault="008E688E" w:rsidP="00F4179F">
      <w:pPr>
        <w:numPr>
          <w:ilvl w:val="0"/>
          <w:numId w:val="9"/>
        </w:numPr>
        <w:spacing w:after="200"/>
        <w:ind w:left="1212"/>
        <w:contextualSpacing/>
        <w:jc w:val="both"/>
        <w:rPr>
          <w:rFonts w:eastAsia="Calibri"/>
          <w:sz w:val="24"/>
          <w:szCs w:val="24"/>
          <w:lang w:eastAsia="en-US"/>
        </w:rPr>
      </w:pPr>
      <w:r w:rsidRPr="1C54474F">
        <w:rPr>
          <w:rFonts w:eastAsia="Calibri"/>
          <w:sz w:val="24"/>
          <w:szCs w:val="24"/>
          <w:lang w:eastAsia="en-US"/>
        </w:rPr>
        <w:t>Oceny pracown</w:t>
      </w:r>
      <w:r w:rsidR="00FC3373" w:rsidRPr="1C54474F">
        <w:rPr>
          <w:rFonts w:eastAsia="Calibri"/>
          <w:sz w:val="24"/>
          <w:szCs w:val="24"/>
          <w:lang w:eastAsia="en-US"/>
        </w:rPr>
        <w:t>icze - Raport ocen archiwalnych.</w:t>
      </w:r>
    </w:p>
    <w:p w14:paraId="03FF4842" w14:textId="77777777" w:rsidR="008E688E" w:rsidRPr="004617A0" w:rsidRDefault="008E688E" w:rsidP="00F4179F">
      <w:pPr>
        <w:numPr>
          <w:ilvl w:val="0"/>
          <w:numId w:val="9"/>
        </w:numPr>
        <w:spacing w:after="200"/>
        <w:ind w:left="1212"/>
        <w:contextualSpacing/>
        <w:jc w:val="both"/>
        <w:rPr>
          <w:rFonts w:eastAsia="Calibri"/>
          <w:sz w:val="24"/>
          <w:szCs w:val="24"/>
          <w:lang w:eastAsia="en-US"/>
        </w:rPr>
      </w:pPr>
      <w:r w:rsidRPr="2D828419">
        <w:rPr>
          <w:rFonts w:eastAsia="Calibri"/>
          <w:sz w:val="24"/>
          <w:szCs w:val="24"/>
          <w:lang w:eastAsia="en-US"/>
        </w:rPr>
        <w:t xml:space="preserve">Oceny pracownicze – Oceny pracownicze zestawienie </w:t>
      </w:r>
      <w:r w:rsidR="00FC3373" w:rsidRPr="2D828419">
        <w:rPr>
          <w:rFonts w:eastAsia="Calibri"/>
          <w:sz w:val="24"/>
          <w:szCs w:val="24"/>
          <w:lang w:eastAsia="en-US"/>
        </w:rPr>
        <w:t>wyników w latach progres-regres.</w:t>
      </w:r>
    </w:p>
    <w:p w14:paraId="6726A091" w14:textId="77777777" w:rsidR="008E688E" w:rsidRPr="004617A0" w:rsidRDefault="008E688E" w:rsidP="00F4179F">
      <w:pPr>
        <w:numPr>
          <w:ilvl w:val="0"/>
          <w:numId w:val="9"/>
        </w:numPr>
        <w:spacing w:after="200"/>
        <w:ind w:left="1212"/>
        <w:contextualSpacing/>
        <w:jc w:val="both"/>
        <w:rPr>
          <w:rFonts w:eastAsia="Calibri"/>
          <w:sz w:val="24"/>
          <w:szCs w:val="24"/>
          <w:lang w:eastAsia="en-US"/>
        </w:rPr>
      </w:pPr>
      <w:r w:rsidRPr="1C54474F">
        <w:rPr>
          <w:rFonts w:eastAsia="Calibri"/>
          <w:sz w:val="24"/>
          <w:szCs w:val="24"/>
          <w:lang w:eastAsia="en-US"/>
        </w:rPr>
        <w:t>Oceny pracownicze – Zest</w:t>
      </w:r>
      <w:r w:rsidR="00FC3373" w:rsidRPr="1C54474F">
        <w:rPr>
          <w:rFonts w:eastAsia="Calibri"/>
          <w:sz w:val="24"/>
          <w:szCs w:val="24"/>
          <w:lang w:eastAsia="en-US"/>
        </w:rPr>
        <w:t>awienie mocnych i słabych stron.</w:t>
      </w:r>
    </w:p>
    <w:p w14:paraId="26E6D3A1" w14:textId="77777777" w:rsidR="008E688E" w:rsidRPr="004617A0" w:rsidRDefault="008E688E" w:rsidP="00F4179F">
      <w:pPr>
        <w:numPr>
          <w:ilvl w:val="0"/>
          <w:numId w:val="9"/>
        </w:numPr>
        <w:spacing w:after="200"/>
        <w:ind w:left="1212"/>
        <w:contextualSpacing/>
        <w:jc w:val="both"/>
        <w:rPr>
          <w:rFonts w:eastAsia="Calibri"/>
          <w:sz w:val="24"/>
          <w:szCs w:val="24"/>
          <w:lang w:eastAsia="en-US"/>
        </w:rPr>
      </w:pPr>
      <w:r w:rsidRPr="2D828419">
        <w:rPr>
          <w:rFonts w:eastAsia="Calibri"/>
          <w:sz w:val="24"/>
          <w:szCs w:val="24"/>
          <w:lang w:eastAsia="en-US"/>
        </w:rPr>
        <w:t>Oceny pracowni</w:t>
      </w:r>
      <w:r w:rsidR="00FC3373" w:rsidRPr="2D828419">
        <w:rPr>
          <w:rFonts w:eastAsia="Calibri"/>
          <w:sz w:val="24"/>
          <w:szCs w:val="24"/>
          <w:lang w:eastAsia="en-US"/>
        </w:rPr>
        <w:t>cze – Raport ocen pracowniczych.</w:t>
      </w:r>
    </w:p>
    <w:p w14:paraId="748CCA55" w14:textId="77777777" w:rsidR="008E688E" w:rsidRPr="004617A0" w:rsidRDefault="008E688E" w:rsidP="00F4179F">
      <w:pPr>
        <w:numPr>
          <w:ilvl w:val="0"/>
          <w:numId w:val="9"/>
        </w:numPr>
        <w:spacing w:after="200"/>
        <w:ind w:left="1212"/>
        <w:contextualSpacing/>
        <w:jc w:val="both"/>
        <w:rPr>
          <w:rFonts w:eastAsia="Calibri"/>
          <w:sz w:val="24"/>
          <w:szCs w:val="24"/>
          <w:lang w:eastAsia="en-US"/>
        </w:rPr>
      </w:pPr>
      <w:r w:rsidRPr="1C54474F">
        <w:rPr>
          <w:rFonts w:eastAsia="Calibri"/>
          <w:sz w:val="24"/>
          <w:szCs w:val="24"/>
          <w:lang w:eastAsia="en-US"/>
        </w:rPr>
        <w:t>Raport kart czasu pracy.</w:t>
      </w:r>
    </w:p>
    <w:p w14:paraId="5E9BF551" w14:textId="4FC8576E" w:rsidR="618C3F60" w:rsidRDefault="618C3F60" w:rsidP="00F4179F">
      <w:pPr>
        <w:numPr>
          <w:ilvl w:val="0"/>
          <w:numId w:val="9"/>
        </w:numPr>
        <w:spacing w:after="200"/>
        <w:ind w:left="1212"/>
        <w:contextualSpacing/>
        <w:jc w:val="both"/>
        <w:rPr>
          <w:rFonts w:eastAsia="Calibri"/>
          <w:sz w:val="24"/>
          <w:szCs w:val="24"/>
          <w:lang w:eastAsia="en-US"/>
        </w:rPr>
      </w:pPr>
      <w:r w:rsidRPr="1C54474F">
        <w:rPr>
          <w:rFonts w:eastAsia="Calibri"/>
          <w:sz w:val="24"/>
          <w:szCs w:val="24"/>
          <w:lang w:eastAsia="en-US"/>
        </w:rPr>
        <w:t>Raport dla związków zawodowych</w:t>
      </w:r>
      <w:r w:rsidR="601E1B7D" w:rsidRPr="1C54474F">
        <w:rPr>
          <w:rFonts w:eastAsia="Calibri"/>
          <w:sz w:val="24"/>
          <w:szCs w:val="24"/>
          <w:lang w:eastAsia="en-US"/>
        </w:rPr>
        <w:t xml:space="preserve"> </w:t>
      </w:r>
      <w:r w:rsidR="707C385C" w:rsidRPr="1C54474F">
        <w:rPr>
          <w:rFonts w:eastAsia="Calibri"/>
          <w:sz w:val="24"/>
          <w:szCs w:val="24"/>
          <w:lang w:eastAsia="en-US"/>
        </w:rPr>
        <w:t>(122)</w:t>
      </w:r>
    </w:p>
    <w:p w14:paraId="3461D779" w14:textId="77777777" w:rsidR="006B47ED" w:rsidRPr="004617A0" w:rsidRDefault="006B47ED" w:rsidP="006B47ED">
      <w:pPr>
        <w:spacing w:after="200"/>
        <w:ind w:left="1212"/>
        <w:contextualSpacing/>
        <w:jc w:val="both"/>
        <w:rPr>
          <w:rFonts w:eastAsia="Calibri"/>
          <w:sz w:val="24"/>
          <w:szCs w:val="24"/>
          <w:lang w:eastAsia="en-US"/>
        </w:rPr>
      </w:pPr>
    </w:p>
    <w:p w14:paraId="6C0D58D3" w14:textId="647AA104" w:rsidR="008E688E" w:rsidRPr="00F4179F" w:rsidRDefault="008E688E" w:rsidP="00F4179F">
      <w:pPr>
        <w:pStyle w:val="Akapitzlist"/>
        <w:numPr>
          <w:ilvl w:val="0"/>
          <w:numId w:val="16"/>
        </w:numPr>
        <w:jc w:val="both"/>
        <w:rPr>
          <w:rFonts w:ascii="Times New Roman" w:eastAsia="Calibri" w:hAnsi="Times New Roman"/>
          <w:b/>
          <w:bCs/>
          <w:sz w:val="24"/>
          <w:szCs w:val="24"/>
          <w:lang w:eastAsia="en-US"/>
        </w:rPr>
      </w:pPr>
      <w:r w:rsidRPr="002023DE">
        <w:rPr>
          <w:rFonts w:ascii="Times New Roman" w:eastAsia="Calibri" w:hAnsi="Times New Roman"/>
          <w:b/>
          <w:bCs/>
          <w:sz w:val="24"/>
          <w:szCs w:val="24"/>
          <w:lang w:eastAsia="en-US"/>
        </w:rPr>
        <w:t>Nieruchomości</w:t>
      </w:r>
      <w:r w:rsidRPr="00F4179F">
        <w:rPr>
          <w:rFonts w:ascii="Times New Roman" w:eastAsia="Calibri" w:hAnsi="Times New Roman"/>
          <w:b/>
          <w:bCs/>
          <w:sz w:val="24"/>
          <w:szCs w:val="24"/>
          <w:lang w:eastAsia="en-US"/>
        </w:rPr>
        <w:t>:</w:t>
      </w:r>
    </w:p>
    <w:p w14:paraId="3A80CE96" w14:textId="24CFE534" w:rsidR="008E688E" w:rsidRPr="004617A0" w:rsidRDefault="1FF3D976" w:rsidP="00F4179F">
      <w:pPr>
        <w:numPr>
          <w:ilvl w:val="0"/>
          <w:numId w:val="10"/>
        </w:numPr>
        <w:spacing w:after="200"/>
        <w:ind w:left="1146"/>
        <w:contextualSpacing/>
        <w:jc w:val="both"/>
        <w:rPr>
          <w:rFonts w:eastAsia="Calibri"/>
          <w:sz w:val="24"/>
          <w:szCs w:val="24"/>
          <w:lang w:eastAsia="en-US"/>
        </w:rPr>
      </w:pPr>
      <w:r w:rsidRPr="1C54474F">
        <w:rPr>
          <w:rFonts w:eastAsia="Calibri"/>
          <w:sz w:val="24"/>
          <w:szCs w:val="24"/>
          <w:lang w:eastAsia="en-US"/>
        </w:rPr>
        <w:t xml:space="preserve">M-01 </w:t>
      </w:r>
      <w:r w:rsidR="008E688E" w:rsidRPr="1C54474F">
        <w:rPr>
          <w:rFonts w:eastAsia="Calibri"/>
          <w:sz w:val="24"/>
          <w:szCs w:val="24"/>
          <w:lang w:eastAsia="en-US"/>
        </w:rPr>
        <w:t>Zasoby mieszkaniowe stanowiące wł</w:t>
      </w:r>
      <w:r w:rsidR="00FC3373" w:rsidRPr="1C54474F">
        <w:rPr>
          <w:rFonts w:eastAsia="Calibri"/>
          <w:sz w:val="24"/>
          <w:szCs w:val="24"/>
          <w:lang w:eastAsia="en-US"/>
        </w:rPr>
        <w:t>asność jednostki sprawozdawczej.</w:t>
      </w:r>
    </w:p>
    <w:p w14:paraId="25B4CB5B" w14:textId="77777777" w:rsidR="008E688E" w:rsidRPr="004617A0" w:rsidRDefault="00FC3373" w:rsidP="00F4179F">
      <w:pPr>
        <w:numPr>
          <w:ilvl w:val="0"/>
          <w:numId w:val="10"/>
        </w:numPr>
        <w:spacing w:after="200"/>
        <w:ind w:left="1146"/>
        <w:contextualSpacing/>
        <w:jc w:val="both"/>
        <w:rPr>
          <w:rFonts w:eastAsia="Calibri"/>
          <w:sz w:val="24"/>
          <w:szCs w:val="24"/>
          <w:lang w:eastAsia="en-US"/>
        </w:rPr>
      </w:pPr>
      <w:r w:rsidRPr="2D828419">
        <w:rPr>
          <w:rFonts w:eastAsia="Calibri"/>
          <w:sz w:val="24"/>
          <w:szCs w:val="24"/>
          <w:lang w:eastAsia="en-US"/>
        </w:rPr>
        <w:t>Koszty i przychody wg MPK.</w:t>
      </w:r>
    </w:p>
    <w:p w14:paraId="4A39C824" w14:textId="77777777" w:rsidR="008E688E" w:rsidRPr="004617A0" w:rsidRDefault="008E688E" w:rsidP="00F4179F">
      <w:pPr>
        <w:numPr>
          <w:ilvl w:val="0"/>
          <w:numId w:val="10"/>
        </w:numPr>
        <w:spacing w:after="200"/>
        <w:ind w:left="1146"/>
        <w:contextualSpacing/>
        <w:jc w:val="both"/>
        <w:rPr>
          <w:rFonts w:eastAsia="Calibri"/>
          <w:sz w:val="24"/>
          <w:szCs w:val="24"/>
          <w:lang w:eastAsia="en-US"/>
        </w:rPr>
      </w:pPr>
      <w:r w:rsidRPr="1C54474F">
        <w:rPr>
          <w:rFonts w:eastAsia="Calibri"/>
          <w:sz w:val="24"/>
          <w:szCs w:val="24"/>
          <w:lang w:eastAsia="en-US"/>
        </w:rPr>
        <w:t>I</w:t>
      </w:r>
      <w:r w:rsidR="00FC3373" w:rsidRPr="1C54474F">
        <w:rPr>
          <w:rFonts w:eastAsia="Calibri"/>
          <w:sz w:val="24"/>
          <w:szCs w:val="24"/>
          <w:lang w:eastAsia="en-US"/>
        </w:rPr>
        <w:t>nformacje o zasobach lokalowych.</w:t>
      </w:r>
    </w:p>
    <w:p w14:paraId="003F4AA8" w14:textId="77777777" w:rsidR="008E688E" w:rsidRPr="004617A0" w:rsidRDefault="008E688E" w:rsidP="00F4179F">
      <w:pPr>
        <w:numPr>
          <w:ilvl w:val="0"/>
          <w:numId w:val="10"/>
        </w:numPr>
        <w:spacing w:after="200"/>
        <w:ind w:left="1146"/>
        <w:contextualSpacing/>
        <w:jc w:val="both"/>
        <w:rPr>
          <w:rFonts w:eastAsia="Calibri"/>
          <w:sz w:val="24"/>
          <w:szCs w:val="24"/>
          <w:lang w:eastAsia="en-US"/>
        </w:rPr>
      </w:pPr>
      <w:r w:rsidRPr="2D828419">
        <w:rPr>
          <w:rFonts w:eastAsia="Calibri"/>
          <w:sz w:val="24"/>
          <w:szCs w:val="24"/>
          <w:lang w:eastAsia="en-US"/>
        </w:rPr>
        <w:t>Rozliczenie centraln</w:t>
      </w:r>
      <w:r w:rsidR="00FC3373" w:rsidRPr="2D828419">
        <w:rPr>
          <w:rFonts w:eastAsia="Calibri"/>
          <w:sz w:val="24"/>
          <w:szCs w:val="24"/>
          <w:lang w:eastAsia="en-US"/>
        </w:rPr>
        <w:t>ego ogrzewania wg nieruchomości.</w:t>
      </w:r>
    </w:p>
    <w:p w14:paraId="63CBCA02" w14:textId="77777777" w:rsidR="008E688E" w:rsidRPr="004617A0" w:rsidRDefault="008E688E" w:rsidP="00F4179F">
      <w:pPr>
        <w:numPr>
          <w:ilvl w:val="0"/>
          <w:numId w:val="10"/>
        </w:numPr>
        <w:spacing w:after="200"/>
        <w:ind w:left="1146"/>
        <w:contextualSpacing/>
        <w:jc w:val="both"/>
        <w:rPr>
          <w:rFonts w:eastAsia="Calibri"/>
          <w:sz w:val="24"/>
          <w:szCs w:val="24"/>
          <w:lang w:eastAsia="en-US"/>
        </w:rPr>
      </w:pPr>
      <w:r w:rsidRPr="2D828419">
        <w:rPr>
          <w:rFonts w:eastAsia="Calibri"/>
          <w:sz w:val="24"/>
          <w:szCs w:val="24"/>
          <w:lang w:eastAsia="en-US"/>
        </w:rPr>
        <w:t>Koszt centralnego ogrzewania wg nieruchomości – zest</w:t>
      </w:r>
      <w:r w:rsidR="00FC3373" w:rsidRPr="2D828419">
        <w:rPr>
          <w:rFonts w:eastAsia="Calibri"/>
          <w:sz w:val="24"/>
          <w:szCs w:val="24"/>
          <w:lang w:eastAsia="en-US"/>
        </w:rPr>
        <w:t>awienie w latach.</w:t>
      </w:r>
    </w:p>
    <w:p w14:paraId="2CFBB52B" w14:textId="77777777" w:rsidR="008E688E" w:rsidRPr="004617A0" w:rsidRDefault="008E688E" w:rsidP="00F4179F">
      <w:pPr>
        <w:numPr>
          <w:ilvl w:val="0"/>
          <w:numId w:val="10"/>
        </w:numPr>
        <w:spacing w:after="200"/>
        <w:ind w:left="1146"/>
        <w:contextualSpacing/>
        <w:jc w:val="both"/>
        <w:rPr>
          <w:rFonts w:eastAsia="Calibri"/>
          <w:sz w:val="24"/>
          <w:szCs w:val="24"/>
          <w:lang w:eastAsia="en-US"/>
        </w:rPr>
      </w:pPr>
      <w:r w:rsidRPr="1C54474F">
        <w:rPr>
          <w:rFonts w:eastAsia="Calibri"/>
          <w:sz w:val="24"/>
          <w:szCs w:val="24"/>
          <w:lang w:eastAsia="en-US"/>
        </w:rPr>
        <w:t>Budżet planowany i jego realiz</w:t>
      </w:r>
      <w:r w:rsidR="00FC3373" w:rsidRPr="1C54474F">
        <w:rPr>
          <w:rFonts w:eastAsia="Calibri"/>
          <w:sz w:val="24"/>
          <w:szCs w:val="24"/>
          <w:lang w:eastAsia="en-US"/>
        </w:rPr>
        <w:t>acja w podziale na nieruchomość.</w:t>
      </w:r>
    </w:p>
    <w:p w14:paraId="0CCEC4F8" w14:textId="77777777" w:rsidR="008E688E" w:rsidRPr="004617A0" w:rsidRDefault="008E688E" w:rsidP="00F4179F">
      <w:pPr>
        <w:numPr>
          <w:ilvl w:val="0"/>
          <w:numId w:val="10"/>
        </w:numPr>
        <w:spacing w:after="200"/>
        <w:ind w:left="1146"/>
        <w:contextualSpacing/>
        <w:jc w:val="both"/>
        <w:rPr>
          <w:rFonts w:eastAsia="Calibri"/>
          <w:sz w:val="24"/>
          <w:szCs w:val="24"/>
          <w:lang w:eastAsia="en-US"/>
        </w:rPr>
      </w:pPr>
      <w:r w:rsidRPr="1C54474F">
        <w:rPr>
          <w:rFonts w:eastAsia="Calibri"/>
          <w:sz w:val="24"/>
          <w:szCs w:val="24"/>
          <w:lang w:eastAsia="en-US"/>
        </w:rPr>
        <w:t>Inform</w:t>
      </w:r>
      <w:r w:rsidR="00FC3373" w:rsidRPr="1C54474F">
        <w:rPr>
          <w:rFonts w:eastAsia="Calibri"/>
          <w:sz w:val="24"/>
          <w:szCs w:val="24"/>
          <w:lang w:eastAsia="en-US"/>
        </w:rPr>
        <w:t>acje o zaległościach w opłatach.</w:t>
      </w:r>
    </w:p>
    <w:p w14:paraId="09D0092E" w14:textId="77777777" w:rsidR="008E688E" w:rsidRPr="004617A0" w:rsidRDefault="008E688E" w:rsidP="00F4179F">
      <w:pPr>
        <w:numPr>
          <w:ilvl w:val="0"/>
          <w:numId w:val="10"/>
        </w:numPr>
        <w:spacing w:after="200"/>
        <w:ind w:left="1146"/>
        <w:contextualSpacing/>
        <w:jc w:val="both"/>
        <w:rPr>
          <w:rFonts w:eastAsia="Calibri"/>
          <w:sz w:val="24"/>
          <w:szCs w:val="24"/>
          <w:lang w:eastAsia="en-US"/>
        </w:rPr>
      </w:pPr>
      <w:r w:rsidRPr="1C54474F">
        <w:rPr>
          <w:rFonts w:eastAsia="Calibri"/>
          <w:sz w:val="24"/>
          <w:szCs w:val="24"/>
          <w:lang w:eastAsia="en-US"/>
        </w:rPr>
        <w:t>Informacje o kosztach utrzymania l</w:t>
      </w:r>
      <w:r w:rsidR="00FC3373" w:rsidRPr="1C54474F">
        <w:rPr>
          <w:rFonts w:eastAsia="Calibri"/>
          <w:sz w:val="24"/>
          <w:szCs w:val="24"/>
          <w:lang w:eastAsia="en-US"/>
        </w:rPr>
        <w:t>okali mieszkalnych i użytkowych.</w:t>
      </w:r>
    </w:p>
    <w:p w14:paraId="335B8306" w14:textId="67C72EC3" w:rsidR="008E688E" w:rsidRPr="004617A0" w:rsidRDefault="6012C354" w:rsidP="00F4179F">
      <w:pPr>
        <w:numPr>
          <w:ilvl w:val="0"/>
          <w:numId w:val="10"/>
        </w:numPr>
        <w:spacing w:after="200"/>
        <w:ind w:left="1146"/>
        <w:contextualSpacing/>
        <w:jc w:val="both"/>
        <w:rPr>
          <w:rFonts w:eastAsia="Calibri"/>
          <w:sz w:val="24"/>
          <w:szCs w:val="24"/>
          <w:lang w:eastAsia="en-US"/>
        </w:rPr>
      </w:pPr>
      <w:r w:rsidRPr="1F7A21AC">
        <w:rPr>
          <w:rFonts w:eastAsia="Calibri"/>
          <w:sz w:val="24"/>
          <w:szCs w:val="24"/>
          <w:lang w:eastAsia="en-US"/>
        </w:rPr>
        <w:t>Zes</w:t>
      </w:r>
      <w:r w:rsidR="2520DD58" w:rsidRPr="1F7A21AC">
        <w:rPr>
          <w:rFonts w:eastAsia="Calibri"/>
          <w:sz w:val="24"/>
          <w:szCs w:val="24"/>
          <w:lang w:eastAsia="en-US"/>
        </w:rPr>
        <w:t>ta</w:t>
      </w:r>
      <w:r w:rsidRPr="1F7A21AC">
        <w:rPr>
          <w:rFonts w:eastAsia="Calibri"/>
          <w:sz w:val="24"/>
          <w:szCs w:val="24"/>
          <w:lang w:eastAsia="en-US"/>
        </w:rPr>
        <w:t xml:space="preserve">wienie </w:t>
      </w:r>
      <w:r w:rsidR="4F3A18CD" w:rsidRPr="1F7A21AC">
        <w:rPr>
          <w:rFonts w:eastAsia="Calibri"/>
          <w:sz w:val="24"/>
          <w:szCs w:val="24"/>
          <w:lang w:eastAsia="en-US"/>
        </w:rPr>
        <w:t>k</w:t>
      </w:r>
      <w:r w:rsidR="008E688E" w:rsidRPr="1F7A21AC">
        <w:rPr>
          <w:rFonts w:eastAsia="Calibri"/>
          <w:sz w:val="24"/>
          <w:szCs w:val="24"/>
          <w:lang w:eastAsia="en-US"/>
        </w:rPr>
        <w:t>osz</w:t>
      </w:r>
      <w:r w:rsidR="00FC3373" w:rsidRPr="1F7A21AC">
        <w:rPr>
          <w:rFonts w:eastAsia="Calibri"/>
          <w:sz w:val="24"/>
          <w:szCs w:val="24"/>
          <w:lang w:eastAsia="en-US"/>
        </w:rPr>
        <w:t>t</w:t>
      </w:r>
      <w:r w:rsidR="3507CA33" w:rsidRPr="1F7A21AC">
        <w:rPr>
          <w:rFonts w:eastAsia="Calibri"/>
          <w:sz w:val="24"/>
          <w:szCs w:val="24"/>
          <w:lang w:eastAsia="en-US"/>
        </w:rPr>
        <w:t>ów</w:t>
      </w:r>
      <w:r w:rsidR="00FC3373" w:rsidRPr="1F7A21AC">
        <w:rPr>
          <w:rFonts w:eastAsia="Calibri"/>
          <w:sz w:val="24"/>
          <w:szCs w:val="24"/>
          <w:lang w:eastAsia="en-US"/>
        </w:rPr>
        <w:t xml:space="preserve"> i przychod</w:t>
      </w:r>
      <w:r w:rsidR="24DAAE57" w:rsidRPr="1F7A21AC">
        <w:rPr>
          <w:rFonts w:eastAsia="Calibri"/>
          <w:sz w:val="24"/>
          <w:szCs w:val="24"/>
          <w:lang w:eastAsia="en-US"/>
        </w:rPr>
        <w:t>ów</w:t>
      </w:r>
      <w:r w:rsidR="00FC3373" w:rsidRPr="1F7A21AC">
        <w:rPr>
          <w:rFonts w:eastAsia="Calibri"/>
          <w:sz w:val="24"/>
          <w:szCs w:val="24"/>
          <w:lang w:eastAsia="en-US"/>
        </w:rPr>
        <w:t xml:space="preserve"> wg nieruchomości.</w:t>
      </w:r>
    </w:p>
    <w:p w14:paraId="62E2C447" w14:textId="77777777" w:rsidR="008E688E" w:rsidRPr="004617A0" w:rsidRDefault="008E688E" w:rsidP="00F4179F">
      <w:pPr>
        <w:numPr>
          <w:ilvl w:val="0"/>
          <w:numId w:val="10"/>
        </w:numPr>
        <w:spacing w:after="200"/>
        <w:ind w:left="1146"/>
        <w:contextualSpacing/>
        <w:jc w:val="both"/>
        <w:rPr>
          <w:rFonts w:eastAsia="Calibri"/>
          <w:sz w:val="24"/>
          <w:szCs w:val="24"/>
          <w:lang w:eastAsia="en-US"/>
        </w:rPr>
      </w:pPr>
      <w:r w:rsidRPr="1C54474F">
        <w:rPr>
          <w:rFonts w:eastAsia="Calibri"/>
          <w:sz w:val="24"/>
          <w:szCs w:val="24"/>
          <w:lang w:eastAsia="en-US"/>
        </w:rPr>
        <w:t>Rozliczenie energii elektrycznej</w:t>
      </w:r>
      <w:r w:rsidR="00FC3373" w:rsidRPr="1C54474F">
        <w:rPr>
          <w:rFonts w:eastAsia="Calibri"/>
          <w:sz w:val="24"/>
          <w:szCs w:val="24"/>
          <w:lang w:eastAsia="en-US"/>
        </w:rPr>
        <w:t xml:space="preserve"> i gazu wg nieruchomości.</w:t>
      </w:r>
    </w:p>
    <w:p w14:paraId="346D253D" w14:textId="4F7FF3E3" w:rsidR="008E688E" w:rsidRPr="004617A0" w:rsidRDefault="132E58C5" w:rsidP="00F4179F">
      <w:pPr>
        <w:numPr>
          <w:ilvl w:val="0"/>
          <w:numId w:val="10"/>
        </w:numPr>
        <w:spacing w:after="200"/>
        <w:ind w:left="1146"/>
        <w:contextualSpacing/>
        <w:jc w:val="both"/>
        <w:rPr>
          <w:rFonts w:eastAsia="Calibri"/>
          <w:sz w:val="24"/>
          <w:szCs w:val="24"/>
          <w:lang w:eastAsia="en-US"/>
        </w:rPr>
      </w:pPr>
      <w:r w:rsidRPr="1C54474F">
        <w:rPr>
          <w:rFonts w:eastAsia="Calibri"/>
          <w:sz w:val="24"/>
          <w:szCs w:val="24"/>
          <w:lang w:eastAsia="en-US"/>
        </w:rPr>
        <w:t>Podsumowanie wydatków związanych z mediami -</w:t>
      </w:r>
      <w:r w:rsidR="2C8DAF65" w:rsidRPr="1C54474F">
        <w:rPr>
          <w:rFonts w:eastAsia="Calibri"/>
          <w:sz w:val="24"/>
          <w:szCs w:val="24"/>
          <w:lang w:eastAsia="en-US"/>
        </w:rPr>
        <w:t>k</w:t>
      </w:r>
      <w:r w:rsidR="008E688E" w:rsidRPr="1C54474F">
        <w:rPr>
          <w:rFonts w:eastAsia="Calibri"/>
          <w:sz w:val="24"/>
          <w:szCs w:val="24"/>
          <w:lang w:eastAsia="en-US"/>
        </w:rPr>
        <w:t xml:space="preserve">oszt energii elektrycznej, gazu, dostawy wody i odprowadzenia ścieków – zestawienie </w:t>
      </w:r>
      <w:r w:rsidR="00FC3373" w:rsidRPr="1C54474F">
        <w:rPr>
          <w:rFonts w:eastAsia="Calibri"/>
          <w:sz w:val="24"/>
          <w:szCs w:val="24"/>
          <w:lang w:eastAsia="en-US"/>
        </w:rPr>
        <w:t>w latach.</w:t>
      </w:r>
    </w:p>
    <w:p w14:paraId="7BC6AABE" w14:textId="494D206A" w:rsidR="58660F08" w:rsidRDefault="58660F08" w:rsidP="00F4179F">
      <w:pPr>
        <w:numPr>
          <w:ilvl w:val="0"/>
          <w:numId w:val="10"/>
        </w:numPr>
        <w:spacing w:after="200"/>
        <w:ind w:left="1146"/>
        <w:contextualSpacing/>
        <w:jc w:val="both"/>
        <w:rPr>
          <w:rFonts w:eastAsia="Calibri"/>
          <w:sz w:val="24"/>
          <w:szCs w:val="24"/>
          <w:lang w:eastAsia="en-US"/>
        </w:rPr>
      </w:pPr>
      <w:r w:rsidRPr="1C54474F">
        <w:rPr>
          <w:rFonts w:eastAsia="Calibri"/>
          <w:sz w:val="24"/>
          <w:szCs w:val="24"/>
          <w:lang w:eastAsia="en-US"/>
        </w:rPr>
        <w:t>Podsumowanie wydatków związanych z mediami – centralne ogrzewanie i ciepła woda</w:t>
      </w:r>
    </w:p>
    <w:p w14:paraId="0E31CD87" w14:textId="7694EEF3" w:rsidR="00CF3CAB" w:rsidRDefault="211A82C1" w:rsidP="00F4179F">
      <w:pPr>
        <w:numPr>
          <w:ilvl w:val="0"/>
          <w:numId w:val="10"/>
        </w:numPr>
        <w:spacing w:after="200"/>
        <w:ind w:left="1146"/>
        <w:contextualSpacing/>
        <w:jc w:val="both"/>
        <w:rPr>
          <w:rFonts w:eastAsia="Calibri"/>
          <w:sz w:val="24"/>
          <w:szCs w:val="24"/>
          <w:lang w:eastAsia="en-US"/>
        </w:rPr>
      </w:pPr>
      <w:r w:rsidRPr="1C54474F">
        <w:rPr>
          <w:rFonts w:eastAsia="Calibri"/>
          <w:sz w:val="24"/>
          <w:szCs w:val="24"/>
          <w:lang w:eastAsia="en-US"/>
        </w:rPr>
        <w:t xml:space="preserve">Podsumowanie wydatków </w:t>
      </w:r>
      <w:r w:rsidR="51C9CB95" w:rsidRPr="1C54474F">
        <w:rPr>
          <w:rFonts w:eastAsia="Calibri"/>
          <w:sz w:val="24"/>
          <w:szCs w:val="24"/>
          <w:lang w:eastAsia="en-US"/>
        </w:rPr>
        <w:t>związanych z mediami</w:t>
      </w:r>
      <w:r w:rsidR="008E688E" w:rsidRPr="1C54474F">
        <w:rPr>
          <w:rFonts w:eastAsia="Calibri"/>
          <w:sz w:val="24"/>
          <w:szCs w:val="24"/>
          <w:lang w:eastAsia="en-US"/>
        </w:rPr>
        <w:t xml:space="preserve"> dostawy wody i odprowadzenie ścieków.</w:t>
      </w:r>
    </w:p>
    <w:p w14:paraId="2CAA9ECF" w14:textId="21D87184" w:rsidR="7A3E8143" w:rsidRDefault="7A3E8143" w:rsidP="00F4179F">
      <w:pPr>
        <w:numPr>
          <w:ilvl w:val="0"/>
          <w:numId w:val="10"/>
        </w:numPr>
        <w:spacing w:after="200"/>
        <w:ind w:left="1146"/>
        <w:contextualSpacing/>
        <w:jc w:val="both"/>
        <w:rPr>
          <w:rFonts w:eastAsia="Calibri"/>
          <w:sz w:val="24"/>
          <w:szCs w:val="24"/>
          <w:lang w:eastAsia="en-US"/>
        </w:rPr>
      </w:pPr>
      <w:r w:rsidRPr="1F7A21AC">
        <w:rPr>
          <w:rFonts w:eastAsia="Calibri"/>
          <w:sz w:val="24"/>
          <w:szCs w:val="24"/>
          <w:lang w:eastAsia="en-US"/>
        </w:rPr>
        <w:t>Podsumowanie wydatków związanych z mediami – energ</w:t>
      </w:r>
      <w:r w:rsidR="3BD238BA" w:rsidRPr="1F7A21AC">
        <w:rPr>
          <w:rFonts w:eastAsia="Calibri"/>
          <w:sz w:val="24"/>
          <w:szCs w:val="24"/>
          <w:lang w:eastAsia="en-US"/>
        </w:rPr>
        <w:t>i</w:t>
      </w:r>
      <w:r w:rsidRPr="1F7A21AC">
        <w:rPr>
          <w:rFonts w:eastAsia="Calibri"/>
          <w:sz w:val="24"/>
          <w:szCs w:val="24"/>
          <w:lang w:eastAsia="en-US"/>
        </w:rPr>
        <w:t>a elektryczna, gaz , dostawa wody i</w:t>
      </w:r>
      <w:r w:rsidR="00F4179F">
        <w:rPr>
          <w:rFonts w:eastAsia="Calibri"/>
          <w:sz w:val="24"/>
          <w:szCs w:val="24"/>
          <w:lang w:eastAsia="en-US"/>
        </w:rPr>
        <w:t> </w:t>
      </w:r>
      <w:r w:rsidRPr="1F7A21AC">
        <w:rPr>
          <w:rFonts w:eastAsia="Calibri"/>
          <w:sz w:val="24"/>
          <w:szCs w:val="24"/>
          <w:lang w:eastAsia="en-US"/>
        </w:rPr>
        <w:t>odprowadzenie ścieków.</w:t>
      </w:r>
    </w:p>
    <w:p w14:paraId="3CF2D8B6" w14:textId="77777777" w:rsidR="00CF3CAB" w:rsidRDefault="00CF3CAB" w:rsidP="00CF3CAB">
      <w:pPr>
        <w:spacing w:after="200"/>
        <w:ind w:left="786"/>
        <w:contextualSpacing/>
        <w:jc w:val="both"/>
        <w:rPr>
          <w:rFonts w:eastAsia="Calibri"/>
          <w:sz w:val="24"/>
          <w:szCs w:val="24"/>
          <w:lang w:eastAsia="en-US"/>
        </w:rPr>
      </w:pPr>
    </w:p>
    <w:p w14:paraId="23DB8990" w14:textId="09DFFEB4" w:rsidR="00CF3CAB" w:rsidRDefault="00C175FE" w:rsidP="00C175FE">
      <w:pPr>
        <w:spacing w:after="200"/>
        <w:ind w:left="284"/>
        <w:contextualSpacing/>
        <w:jc w:val="both"/>
        <w:rPr>
          <w:rFonts w:eastAsia="Calibri"/>
          <w:b/>
          <w:bCs/>
          <w:sz w:val="24"/>
          <w:szCs w:val="24"/>
          <w:lang w:eastAsia="en-US"/>
        </w:rPr>
      </w:pPr>
      <w:r>
        <w:rPr>
          <w:rFonts w:eastAsia="Calibri"/>
          <w:b/>
          <w:bCs/>
          <w:sz w:val="24"/>
          <w:szCs w:val="24"/>
          <w:lang w:eastAsia="en-US"/>
        </w:rPr>
        <w:t xml:space="preserve">IV. </w:t>
      </w:r>
      <w:r w:rsidR="00CF3CAB" w:rsidRPr="2D828419">
        <w:rPr>
          <w:rFonts w:eastAsia="Calibri"/>
          <w:b/>
          <w:bCs/>
          <w:sz w:val="24"/>
          <w:szCs w:val="24"/>
          <w:lang w:eastAsia="en-US"/>
        </w:rPr>
        <w:t>Power BI:</w:t>
      </w:r>
    </w:p>
    <w:p w14:paraId="482D60F7" w14:textId="5DE01B5A" w:rsidR="00CF3CAB" w:rsidRDefault="00CF3CAB" w:rsidP="00CF3CAB">
      <w:pPr>
        <w:spacing w:after="200"/>
        <w:ind w:left="786"/>
        <w:contextualSpacing/>
        <w:jc w:val="both"/>
        <w:rPr>
          <w:rFonts w:eastAsia="Calibri"/>
          <w:color w:val="000000"/>
          <w:sz w:val="24"/>
          <w:szCs w:val="24"/>
          <w:lang w:eastAsia="en-US"/>
        </w:rPr>
      </w:pPr>
      <w:r w:rsidRPr="1F7A21AC">
        <w:rPr>
          <w:rFonts w:eastAsia="Calibri"/>
          <w:color w:val="000000" w:themeColor="text1"/>
          <w:sz w:val="24"/>
          <w:szCs w:val="24"/>
          <w:lang w:eastAsia="en-US"/>
        </w:rPr>
        <w:t xml:space="preserve">Świadczenie usług ma dotyczyć Power BI w </w:t>
      </w:r>
      <w:r w:rsidR="4614D172" w:rsidRPr="1F7A21AC">
        <w:rPr>
          <w:rFonts w:eastAsia="Calibri"/>
          <w:color w:val="000000" w:themeColor="text1"/>
          <w:sz w:val="24"/>
          <w:szCs w:val="24"/>
          <w:lang w:eastAsia="en-US"/>
        </w:rPr>
        <w:t>co najmniej 40 raportach.</w:t>
      </w:r>
    </w:p>
    <w:p w14:paraId="63751374" w14:textId="27D05FA6" w:rsidR="1F7A21AC" w:rsidRDefault="1F7A21AC" w:rsidP="1F7A21AC">
      <w:pPr>
        <w:spacing w:after="200"/>
        <w:ind w:left="786"/>
        <w:contextualSpacing/>
        <w:jc w:val="both"/>
        <w:rPr>
          <w:rFonts w:eastAsia="Calibri"/>
          <w:color w:val="000000" w:themeColor="text1"/>
          <w:sz w:val="24"/>
          <w:szCs w:val="24"/>
          <w:lang w:eastAsia="en-US"/>
        </w:rPr>
      </w:pPr>
    </w:p>
    <w:p w14:paraId="0FB78278" w14:textId="09404204" w:rsidR="00CF3CAB" w:rsidRPr="004617A0" w:rsidRDefault="00CF3CAB" w:rsidP="00CF3CAB">
      <w:pPr>
        <w:spacing w:after="200"/>
        <w:ind w:left="360"/>
        <w:contextualSpacing/>
        <w:jc w:val="both"/>
        <w:rPr>
          <w:rFonts w:eastAsia="Calibri"/>
          <w:sz w:val="24"/>
          <w:szCs w:val="24"/>
          <w:lang w:eastAsia="en-US"/>
        </w:rPr>
      </w:pPr>
    </w:p>
    <w:p w14:paraId="746C3485" w14:textId="77777777" w:rsidR="00B73121" w:rsidRPr="004617A0" w:rsidRDefault="00174F1E" w:rsidP="00B73121">
      <w:pPr>
        <w:tabs>
          <w:tab w:val="left" w:pos="-2520"/>
          <w:tab w:val="left" w:pos="426"/>
        </w:tabs>
        <w:jc w:val="both"/>
        <w:rPr>
          <w:bCs/>
          <w:i/>
          <w:color w:val="000000"/>
          <w:sz w:val="24"/>
          <w:szCs w:val="24"/>
        </w:rPr>
      </w:pPr>
      <w:r w:rsidRPr="004617A0">
        <w:rPr>
          <w:i/>
          <w:color w:val="000000"/>
          <w:sz w:val="24"/>
          <w:szCs w:val="24"/>
        </w:rPr>
        <w:tab/>
      </w:r>
      <w:r w:rsidR="00E2065B" w:rsidRPr="004617A0">
        <w:rPr>
          <w:i/>
          <w:color w:val="000000"/>
          <w:sz w:val="24"/>
          <w:szCs w:val="24"/>
        </w:rPr>
        <w:t xml:space="preserve">CPV: </w:t>
      </w:r>
      <w:r w:rsidR="00B73121" w:rsidRPr="004617A0">
        <w:rPr>
          <w:bCs/>
          <w:i/>
          <w:color w:val="000000"/>
          <w:sz w:val="24"/>
          <w:szCs w:val="24"/>
        </w:rPr>
        <w:t>72.25.00.00-2 usługi w zakresie konserwacji i wsparcia systemów</w:t>
      </w:r>
    </w:p>
    <w:p w14:paraId="0562CB0E" w14:textId="07878EE0" w:rsidR="00F4179F" w:rsidRDefault="00F4179F">
      <w:pPr>
        <w:rPr>
          <w:i/>
          <w:color w:val="000000"/>
          <w:sz w:val="24"/>
          <w:szCs w:val="24"/>
        </w:rPr>
      </w:pPr>
      <w:r>
        <w:rPr>
          <w:i/>
          <w:color w:val="000000"/>
          <w:sz w:val="24"/>
          <w:szCs w:val="24"/>
        </w:rPr>
        <w:br w:type="page"/>
      </w:r>
    </w:p>
    <w:p w14:paraId="7680EA82" w14:textId="77777777" w:rsidR="004C2AC5" w:rsidRDefault="004C2AC5">
      <w:pPr>
        <w:rPr>
          <w:i/>
          <w:color w:val="000000"/>
          <w:sz w:val="24"/>
          <w:szCs w:val="24"/>
        </w:rPr>
      </w:pPr>
    </w:p>
    <w:p w14:paraId="2F11C160" w14:textId="5890AA90" w:rsidR="00691EDD" w:rsidRPr="00691EDD" w:rsidRDefault="00691EDD" w:rsidP="00691EDD">
      <w:pPr>
        <w:widowControl w:val="0"/>
        <w:autoSpaceDE w:val="0"/>
        <w:autoSpaceDN w:val="0"/>
        <w:ind w:left="507"/>
        <w:outlineLvl w:val="0"/>
        <w:rPr>
          <w:rFonts w:ascii="PT Serif" w:eastAsia="PT Serif" w:hAnsi="PT Serif" w:cs="PT Serif"/>
          <w:b/>
          <w:bCs/>
          <w:u w:val="single"/>
          <w:lang w:eastAsia="en-US"/>
        </w:rPr>
      </w:pPr>
      <w:r>
        <w:rPr>
          <w:rFonts w:ascii="PT Serif" w:eastAsia="PT Serif" w:hAnsi="PT Serif" w:cs="PT Serif"/>
          <w:b/>
          <w:bCs/>
          <w:u w:val="single"/>
          <w:lang w:eastAsia="en-US"/>
        </w:rPr>
        <w:t>Tabela: Szczegółowe zasady rozliczania  zleconych usług</w:t>
      </w:r>
    </w:p>
    <w:tbl>
      <w:tblPr>
        <w:tblW w:w="10134" w:type="dxa"/>
        <w:tblLayout w:type="fixed"/>
        <w:tblCellMar>
          <w:left w:w="70" w:type="dxa"/>
          <w:right w:w="70" w:type="dxa"/>
        </w:tblCellMar>
        <w:tblLook w:val="04A0" w:firstRow="1" w:lastRow="0" w:firstColumn="1" w:lastColumn="0" w:noHBand="0" w:noVBand="1"/>
      </w:tblPr>
      <w:tblGrid>
        <w:gridCol w:w="660"/>
        <w:gridCol w:w="5719"/>
        <w:gridCol w:w="1251"/>
        <w:gridCol w:w="1252"/>
        <w:gridCol w:w="1252"/>
      </w:tblGrid>
      <w:tr w:rsidR="0040202A" w:rsidRPr="00691EDD" w14:paraId="68B1E055" w14:textId="77777777" w:rsidTr="00AD1844">
        <w:trPr>
          <w:trHeight w:val="53"/>
        </w:trPr>
        <w:tc>
          <w:tcPr>
            <w:tcW w:w="660" w:type="dxa"/>
            <w:tcBorders>
              <w:bottom w:val="single" w:sz="4" w:space="0" w:color="auto"/>
            </w:tcBorders>
            <w:vAlign w:val="center"/>
          </w:tcPr>
          <w:p w14:paraId="57344F00" w14:textId="77777777" w:rsidR="0040202A" w:rsidRPr="00691EDD" w:rsidRDefault="0040202A" w:rsidP="0040202A">
            <w:pPr>
              <w:widowControl w:val="0"/>
              <w:autoSpaceDE w:val="0"/>
              <w:autoSpaceDN w:val="0"/>
              <w:rPr>
                <w:rFonts w:ascii="PT Serif" w:eastAsia="PT Serif" w:hAnsi="PT Serif" w:cs="PT Serif"/>
                <w:b/>
                <w:bCs/>
                <w:sz w:val="22"/>
                <w:szCs w:val="22"/>
                <w:lang w:eastAsia="en-US"/>
              </w:rPr>
            </w:pPr>
          </w:p>
        </w:tc>
        <w:tc>
          <w:tcPr>
            <w:tcW w:w="5719" w:type="dxa"/>
            <w:tcBorders>
              <w:bottom w:val="single" w:sz="4" w:space="0" w:color="auto"/>
              <w:right w:val="single" w:sz="4" w:space="0" w:color="auto"/>
            </w:tcBorders>
            <w:noWrap/>
            <w:vAlign w:val="center"/>
          </w:tcPr>
          <w:p w14:paraId="0CC785A6" w14:textId="77777777" w:rsidR="0040202A" w:rsidRPr="00691EDD" w:rsidRDefault="0040202A" w:rsidP="0040202A">
            <w:pPr>
              <w:widowControl w:val="0"/>
              <w:autoSpaceDE w:val="0"/>
              <w:autoSpaceDN w:val="0"/>
              <w:rPr>
                <w:rFonts w:ascii="PT Serif" w:eastAsia="PT Serif" w:hAnsi="PT Serif" w:cs="PT Serif"/>
                <w:b/>
                <w:bCs/>
                <w:sz w:val="18"/>
                <w:szCs w:val="18"/>
                <w:lang w:eastAsia="en-US"/>
              </w:rPr>
            </w:pPr>
          </w:p>
        </w:tc>
        <w:tc>
          <w:tcPr>
            <w:tcW w:w="2503" w:type="dxa"/>
            <w:gridSpan w:val="2"/>
            <w:tcBorders>
              <w:top w:val="single" w:sz="4" w:space="0" w:color="auto"/>
              <w:left w:val="single" w:sz="4" w:space="0" w:color="auto"/>
              <w:bottom w:val="single" w:sz="4" w:space="0" w:color="auto"/>
              <w:right w:val="single" w:sz="4" w:space="0" w:color="auto"/>
            </w:tcBorders>
            <w:vAlign w:val="center"/>
          </w:tcPr>
          <w:p w14:paraId="5D5EF231" w14:textId="6322A918" w:rsidR="0040202A" w:rsidRPr="00691EDD" w:rsidRDefault="0040202A" w:rsidP="0040202A">
            <w:pPr>
              <w:widowControl w:val="0"/>
              <w:autoSpaceDE w:val="0"/>
              <w:autoSpaceDN w:val="0"/>
              <w:jc w:val="center"/>
              <w:rPr>
                <w:rFonts w:ascii="PT Serif" w:eastAsia="PT Serif" w:hAnsi="PT Serif" w:cs="PT Serif"/>
                <w:b/>
                <w:bCs/>
                <w:sz w:val="18"/>
                <w:szCs w:val="18"/>
                <w:lang w:eastAsia="en-US"/>
              </w:rPr>
            </w:pPr>
            <w:r w:rsidRPr="007F7829">
              <w:rPr>
                <w:b/>
                <w:bCs/>
                <w:sz w:val="18"/>
                <w:szCs w:val="18"/>
              </w:rPr>
              <w:t>W ramach miesięcznej opłaty ryczałtowej:</w:t>
            </w:r>
          </w:p>
        </w:tc>
        <w:tc>
          <w:tcPr>
            <w:tcW w:w="1252" w:type="dxa"/>
            <w:tcBorders>
              <w:left w:val="single" w:sz="4" w:space="0" w:color="auto"/>
              <w:bottom w:val="single" w:sz="4" w:space="0" w:color="auto"/>
            </w:tcBorders>
            <w:vAlign w:val="center"/>
          </w:tcPr>
          <w:p w14:paraId="1E7E272E" w14:textId="77777777" w:rsidR="0040202A" w:rsidRPr="00691EDD" w:rsidRDefault="0040202A" w:rsidP="0040202A">
            <w:pPr>
              <w:widowControl w:val="0"/>
              <w:autoSpaceDE w:val="0"/>
              <w:autoSpaceDN w:val="0"/>
              <w:rPr>
                <w:rFonts w:ascii="PT Serif" w:eastAsia="PT Serif" w:hAnsi="PT Serif" w:cs="PT Serif"/>
                <w:b/>
                <w:bCs/>
                <w:sz w:val="18"/>
                <w:szCs w:val="18"/>
                <w:lang w:eastAsia="en-US"/>
              </w:rPr>
            </w:pPr>
          </w:p>
        </w:tc>
      </w:tr>
      <w:tr w:rsidR="0040202A" w:rsidRPr="00691EDD" w14:paraId="023E1405" w14:textId="77777777" w:rsidTr="00AD1844">
        <w:trPr>
          <w:trHeight w:val="53"/>
        </w:trPr>
        <w:tc>
          <w:tcPr>
            <w:tcW w:w="660" w:type="dxa"/>
            <w:tcBorders>
              <w:top w:val="single" w:sz="4" w:space="0" w:color="auto"/>
              <w:left w:val="single" w:sz="4" w:space="0" w:color="auto"/>
              <w:bottom w:val="single" w:sz="4" w:space="0" w:color="auto"/>
              <w:right w:val="single" w:sz="4" w:space="0" w:color="auto"/>
            </w:tcBorders>
            <w:vAlign w:val="center"/>
            <w:hideMark/>
          </w:tcPr>
          <w:p w14:paraId="0AF807CE" w14:textId="43BDE5A5" w:rsidR="0040202A" w:rsidRPr="00691EDD" w:rsidRDefault="0040202A" w:rsidP="0040202A">
            <w:pPr>
              <w:widowControl w:val="0"/>
              <w:autoSpaceDE w:val="0"/>
              <w:autoSpaceDN w:val="0"/>
              <w:jc w:val="center"/>
              <w:rPr>
                <w:rFonts w:ascii="PT Serif" w:eastAsia="PT Serif" w:hAnsi="PT Serif" w:cs="PT Serif"/>
                <w:b/>
                <w:bCs/>
                <w:lang w:eastAsia="en-US"/>
              </w:rPr>
            </w:pPr>
            <w:r w:rsidRPr="0058497F">
              <w:rPr>
                <w:b/>
                <w:bCs/>
              </w:rPr>
              <w:t>L.p.</w:t>
            </w:r>
          </w:p>
        </w:tc>
        <w:tc>
          <w:tcPr>
            <w:tcW w:w="5719" w:type="dxa"/>
            <w:tcBorders>
              <w:top w:val="single" w:sz="4" w:space="0" w:color="auto"/>
              <w:left w:val="nil"/>
              <w:bottom w:val="single" w:sz="4" w:space="0" w:color="auto"/>
              <w:right w:val="single" w:sz="4" w:space="0" w:color="auto"/>
            </w:tcBorders>
            <w:noWrap/>
            <w:vAlign w:val="center"/>
            <w:hideMark/>
          </w:tcPr>
          <w:p w14:paraId="68502507" w14:textId="671FC24E" w:rsidR="0040202A" w:rsidRPr="00691EDD" w:rsidRDefault="0040202A" w:rsidP="0040202A">
            <w:pPr>
              <w:widowControl w:val="0"/>
              <w:autoSpaceDE w:val="0"/>
              <w:autoSpaceDN w:val="0"/>
              <w:jc w:val="center"/>
              <w:rPr>
                <w:rFonts w:ascii="PT Serif" w:eastAsia="PT Serif" w:hAnsi="PT Serif" w:cs="PT Serif"/>
                <w:b/>
                <w:bCs/>
                <w:sz w:val="18"/>
                <w:szCs w:val="18"/>
                <w:lang w:eastAsia="en-US"/>
              </w:rPr>
            </w:pPr>
            <w:r w:rsidRPr="007F7829">
              <w:rPr>
                <w:b/>
                <w:bCs/>
                <w:sz w:val="18"/>
                <w:szCs w:val="18"/>
              </w:rPr>
              <w:t>Wykonawca w ramach Umowy będzie:</w:t>
            </w:r>
          </w:p>
        </w:tc>
        <w:tc>
          <w:tcPr>
            <w:tcW w:w="1251" w:type="dxa"/>
            <w:tcBorders>
              <w:top w:val="single" w:sz="4" w:space="0" w:color="auto"/>
              <w:left w:val="nil"/>
              <w:bottom w:val="single" w:sz="4" w:space="0" w:color="auto"/>
              <w:right w:val="single" w:sz="4" w:space="0" w:color="auto"/>
            </w:tcBorders>
            <w:vAlign w:val="center"/>
            <w:hideMark/>
          </w:tcPr>
          <w:p w14:paraId="65A96A69" w14:textId="486E2298" w:rsidR="0040202A" w:rsidRPr="00691EDD" w:rsidRDefault="0040202A" w:rsidP="0040202A">
            <w:pPr>
              <w:widowControl w:val="0"/>
              <w:autoSpaceDE w:val="0"/>
              <w:autoSpaceDN w:val="0"/>
              <w:jc w:val="center"/>
              <w:rPr>
                <w:rFonts w:ascii="PT Serif" w:eastAsia="PT Serif" w:hAnsi="PT Serif" w:cs="PT Serif"/>
                <w:b/>
                <w:bCs/>
                <w:sz w:val="18"/>
                <w:szCs w:val="18"/>
                <w:lang w:eastAsia="en-US"/>
              </w:rPr>
            </w:pPr>
            <w:r w:rsidRPr="007F7829">
              <w:rPr>
                <w:b/>
                <w:bCs/>
                <w:sz w:val="18"/>
                <w:szCs w:val="18"/>
              </w:rPr>
              <w:t>bez rozliczania godzin</w:t>
            </w:r>
          </w:p>
        </w:tc>
        <w:tc>
          <w:tcPr>
            <w:tcW w:w="1252" w:type="dxa"/>
            <w:tcBorders>
              <w:top w:val="single" w:sz="4" w:space="0" w:color="auto"/>
              <w:left w:val="nil"/>
              <w:bottom w:val="single" w:sz="4" w:space="0" w:color="auto"/>
              <w:right w:val="single" w:sz="4" w:space="0" w:color="auto"/>
            </w:tcBorders>
            <w:vAlign w:val="center"/>
            <w:hideMark/>
          </w:tcPr>
          <w:p w14:paraId="2F643B6D" w14:textId="44320F83" w:rsidR="0040202A" w:rsidRPr="00691EDD" w:rsidRDefault="0040202A" w:rsidP="0040202A">
            <w:pPr>
              <w:widowControl w:val="0"/>
              <w:autoSpaceDE w:val="0"/>
              <w:autoSpaceDN w:val="0"/>
              <w:jc w:val="center"/>
              <w:rPr>
                <w:rFonts w:ascii="PT Serif" w:eastAsia="PT Serif" w:hAnsi="PT Serif" w:cs="PT Serif"/>
                <w:b/>
                <w:bCs/>
                <w:sz w:val="18"/>
                <w:szCs w:val="18"/>
                <w:lang w:eastAsia="en-US"/>
              </w:rPr>
            </w:pPr>
            <w:r w:rsidRPr="007F7829">
              <w:rPr>
                <w:b/>
                <w:bCs/>
                <w:sz w:val="18"/>
                <w:szCs w:val="18"/>
              </w:rPr>
              <w:t>w ramach 30h</w:t>
            </w:r>
          </w:p>
        </w:tc>
        <w:tc>
          <w:tcPr>
            <w:tcW w:w="1252" w:type="dxa"/>
            <w:tcBorders>
              <w:top w:val="single" w:sz="4" w:space="0" w:color="auto"/>
              <w:left w:val="nil"/>
              <w:bottom w:val="single" w:sz="4" w:space="0" w:color="auto"/>
              <w:right w:val="single" w:sz="4" w:space="0" w:color="auto"/>
            </w:tcBorders>
            <w:vAlign w:val="center"/>
            <w:hideMark/>
          </w:tcPr>
          <w:p w14:paraId="3348930C" w14:textId="77777777" w:rsidR="0040202A" w:rsidRPr="00691EDD" w:rsidRDefault="0040202A" w:rsidP="0040202A">
            <w:pPr>
              <w:widowControl w:val="0"/>
              <w:autoSpaceDE w:val="0"/>
              <w:autoSpaceDN w:val="0"/>
              <w:jc w:val="center"/>
              <w:rPr>
                <w:rFonts w:ascii="PT Serif" w:eastAsia="PT Serif" w:hAnsi="PT Serif" w:cs="PT Serif"/>
                <w:b/>
                <w:bCs/>
                <w:sz w:val="18"/>
                <w:szCs w:val="18"/>
                <w:lang w:eastAsia="en-US"/>
              </w:rPr>
            </w:pPr>
            <w:r w:rsidRPr="00691EDD">
              <w:rPr>
                <w:rFonts w:ascii="PT Serif" w:eastAsia="PT Serif" w:hAnsi="PT Serif" w:cs="PT Serif"/>
                <w:b/>
                <w:bCs/>
                <w:sz w:val="18"/>
                <w:szCs w:val="18"/>
                <w:lang w:eastAsia="en-US"/>
              </w:rPr>
              <w:t xml:space="preserve">rozliczenie </w:t>
            </w:r>
            <w:r w:rsidRPr="00691EDD">
              <w:rPr>
                <w:rFonts w:ascii="PT Serif" w:eastAsia="PT Serif" w:hAnsi="PT Serif" w:cs="PT Serif"/>
                <w:sz w:val="18"/>
                <w:szCs w:val="18"/>
                <w:lang w:eastAsia="en-US"/>
              </w:rPr>
              <w:br/>
            </w:r>
            <w:r w:rsidRPr="00691EDD">
              <w:rPr>
                <w:rFonts w:ascii="PT Serif" w:eastAsia="PT Serif" w:hAnsi="PT Serif" w:cs="PT Serif"/>
                <w:b/>
                <w:bCs/>
                <w:sz w:val="18"/>
                <w:szCs w:val="18"/>
                <w:lang w:eastAsia="en-US"/>
              </w:rPr>
              <w:t>w ramach 4000 h</w:t>
            </w:r>
          </w:p>
        </w:tc>
      </w:tr>
      <w:tr w:rsidR="0040202A" w:rsidRPr="00691EDD" w14:paraId="5F8C1250" w14:textId="77777777" w:rsidTr="00AD1844">
        <w:trPr>
          <w:trHeight w:val="36"/>
        </w:trPr>
        <w:tc>
          <w:tcPr>
            <w:tcW w:w="660" w:type="dxa"/>
            <w:tcBorders>
              <w:top w:val="single" w:sz="4" w:space="0" w:color="auto"/>
              <w:left w:val="single" w:sz="4" w:space="0" w:color="auto"/>
              <w:bottom w:val="single" w:sz="4" w:space="0" w:color="auto"/>
              <w:right w:val="single" w:sz="4" w:space="0" w:color="auto"/>
            </w:tcBorders>
            <w:noWrap/>
            <w:vAlign w:val="center"/>
            <w:hideMark/>
          </w:tcPr>
          <w:p w14:paraId="2292C36F" w14:textId="4F89FCD1" w:rsidR="0040202A" w:rsidRPr="00691EDD" w:rsidRDefault="0040202A" w:rsidP="0040202A">
            <w:pPr>
              <w:widowControl w:val="0"/>
              <w:autoSpaceDE w:val="0"/>
              <w:autoSpaceDN w:val="0"/>
              <w:ind w:left="258" w:hanging="258"/>
              <w:jc w:val="center"/>
              <w:rPr>
                <w:rFonts w:ascii="PT Serif" w:eastAsia="PT Serif" w:hAnsi="PT Serif" w:cs="PT Serif"/>
                <w:lang w:eastAsia="en-US"/>
              </w:rPr>
            </w:pPr>
            <w:r w:rsidRPr="0058497F">
              <w:t>1.</w:t>
            </w:r>
          </w:p>
        </w:tc>
        <w:tc>
          <w:tcPr>
            <w:tcW w:w="5719" w:type="dxa"/>
            <w:tcBorders>
              <w:top w:val="single" w:sz="4" w:space="0" w:color="auto"/>
              <w:left w:val="nil"/>
              <w:bottom w:val="single" w:sz="4" w:space="0" w:color="auto"/>
              <w:right w:val="single" w:sz="4" w:space="0" w:color="auto"/>
            </w:tcBorders>
            <w:vAlign w:val="center"/>
            <w:hideMark/>
          </w:tcPr>
          <w:p w14:paraId="736034F7" w14:textId="7BB4AACD" w:rsidR="0040202A" w:rsidRPr="00691EDD" w:rsidRDefault="0040202A" w:rsidP="0040202A">
            <w:pPr>
              <w:widowControl w:val="0"/>
              <w:autoSpaceDE w:val="0"/>
              <w:autoSpaceDN w:val="0"/>
              <w:jc w:val="both"/>
              <w:rPr>
                <w:rFonts w:ascii="PT Serif" w:eastAsia="PT Serif" w:hAnsi="PT Serif" w:cs="PT Serif"/>
                <w:lang w:eastAsia="en-US"/>
              </w:rPr>
            </w:pPr>
            <w:r w:rsidRPr="0058497F">
              <w:t>Usuwał Błędy oraz wprowadzał poprawki, powstałe w wyniku ujawnionych błędów Systemu ZSI.</w:t>
            </w:r>
          </w:p>
        </w:tc>
        <w:tc>
          <w:tcPr>
            <w:tcW w:w="1251" w:type="dxa"/>
            <w:tcBorders>
              <w:top w:val="single" w:sz="4" w:space="0" w:color="auto"/>
              <w:left w:val="nil"/>
              <w:bottom w:val="single" w:sz="4" w:space="0" w:color="auto"/>
              <w:right w:val="single" w:sz="4" w:space="0" w:color="auto"/>
            </w:tcBorders>
            <w:noWrap/>
            <w:vAlign w:val="center"/>
            <w:hideMark/>
          </w:tcPr>
          <w:p w14:paraId="4CDCEF0D" w14:textId="5D09623F" w:rsidR="0040202A" w:rsidRPr="00691EDD" w:rsidRDefault="0040202A" w:rsidP="0040202A">
            <w:pPr>
              <w:widowControl w:val="0"/>
              <w:autoSpaceDE w:val="0"/>
              <w:autoSpaceDN w:val="0"/>
              <w:rPr>
                <w:rFonts w:ascii="PT Serif" w:eastAsia="PT Serif" w:hAnsi="PT Serif" w:cs="PT Serif"/>
                <w:b/>
                <w:bCs/>
                <w:sz w:val="22"/>
                <w:szCs w:val="22"/>
                <w:lang w:eastAsia="en-US"/>
              </w:rPr>
            </w:pPr>
            <w:r w:rsidRPr="1F7A21AC">
              <w:rPr>
                <w:rFonts w:ascii="Wingdings" w:eastAsia="Wingdings" w:hAnsi="Wingdings" w:cs="Wingdings"/>
                <w:b/>
                <w:bCs/>
              </w:rPr>
              <w:t></w:t>
            </w:r>
          </w:p>
        </w:tc>
        <w:tc>
          <w:tcPr>
            <w:tcW w:w="1252" w:type="dxa"/>
            <w:tcBorders>
              <w:top w:val="single" w:sz="4" w:space="0" w:color="auto"/>
              <w:left w:val="nil"/>
              <w:bottom w:val="single" w:sz="4" w:space="0" w:color="auto"/>
              <w:right w:val="single" w:sz="4" w:space="0" w:color="auto"/>
            </w:tcBorders>
            <w:noWrap/>
            <w:vAlign w:val="center"/>
            <w:hideMark/>
          </w:tcPr>
          <w:p w14:paraId="52CBA15C" w14:textId="77777777" w:rsidR="0040202A" w:rsidRPr="00691EDD" w:rsidRDefault="0040202A" w:rsidP="0040202A">
            <w:pPr>
              <w:widowControl w:val="0"/>
              <w:autoSpaceDE w:val="0"/>
              <w:autoSpaceDN w:val="0"/>
              <w:rPr>
                <w:rFonts w:ascii="PT Serif" w:eastAsia="PT Serif" w:hAnsi="PT Serif" w:cs="PT Serif"/>
                <w:sz w:val="22"/>
                <w:szCs w:val="22"/>
                <w:lang w:eastAsia="en-US"/>
              </w:rPr>
            </w:pPr>
          </w:p>
        </w:tc>
        <w:tc>
          <w:tcPr>
            <w:tcW w:w="1252" w:type="dxa"/>
            <w:tcBorders>
              <w:top w:val="single" w:sz="4" w:space="0" w:color="auto"/>
              <w:left w:val="nil"/>
              <w:bottom w:val="single" w:sz="4" w:space="0" w:color="auto"/>
              <w:right w:val="single" w:sz="4" w:space="0" w:color="auto"/>
            </w:tcBorders>
            <w:noWrap/>
            <w:vAlign w:val="center"/>
            <w:hideMark/>
          </w:tcPr>
          <w:p w14:paraId="68FA25E1" w14:textId="77777777" w:rsidR="0040202A" w:rsidRPr="00691EDD" w:rsidRDefault="0040202A" w:rsidP="0040202A">
            <w:pPr>
              <w:widowControl w:val="0"/>
              <w:autoSpaceDE w:val="0"/>
              <w:autoSpaceDN w:val="0"/>
              <w:rPr>
                <w:rFonts w:ascii="PT Serif" w:eastAsia="PT Serif" w:hAnsi="PT Serif" w:cs="PT Serif"/>
                <w:sz w:val="22"/>
                <w:szCs w:val="22"/>
                <w:lang w:eastAsia="en-US"/>
              </w:rPr>
            </w:pPr>
          </w:p>
        </w:tc>
      </w:tr>
      <w:tr w:rsidR="0040202A" w:rsidRPr="00691EDD" w14:paraId="5D0DFCEA" w14:textId="77777777" w:rsidTr="00AD1844">
        <w:trPr>
          <w:trHeight w:val="36"/>
        </w:trPr>
        <w:tc>
          <w:tcPr>
            <w:tcW w:w="660" w:type="dxa"/>
            <w:tcBorders>
              <w:top w:val="single" w:sz="4" w:space="0" w:color="auto"/>
              <w:left w:val="single" w:sz="4" w:space="0" w:color="auto"/>
              <w:bottom w:val="single" w:sz="4" w:space="0" w:color="auto"/>
              <w:right w:val="single" w:sz="4" w:space="0" w:color="auto"/>
            </w:tcBorders>
            <w:noWrap/>
            <w:vAlign w:val="center"/>
          </w:tcPr>
          <w:p w14:paraId="1BA75E48" w14:textId="4C0AFAC1" w:rsidR="0040202A" w:rsidRPr="00691EDD" w:rsidRDefault="0040202A" w:rsidP="0040202A">
            <w:pPr>
              <w:widowControl w:val="0"/>
              <w:autoSpaceDE w:val="0"/>
              <w:autoSpaceDN w:val="0"/>
              <w:ind w:left="258" w:hanging="258"/>
              <w:jc w:val="center"/>
              <w:rPr>
                <w:rFonts w:ascii="PT Serif" w:eastAsia="PT Serif" w:hAnsi="PT Serif" w:cs="PT Serif"/>
                <w:lang w:eastAsia="en-US"/>
              </w:rPr>
            </w:pPr>
            <w:r>
              <w:t>2.</w:t>
            </w:r>
          </w:p>
        </w:tc>
        <w:tc>
          <w:tcPr>
            <w:tcW w:w="5719" w:type="dxa"/>
            <w:tcBorders>
              <w:top w:val="single" w:sz="4" w:space="0" w:color="auto"/>
              <w:left w:val="nil"/>
              <w:bottom w:val="single" w:sz="4" w:space="0" w:color="auto"/>
              <w:right w:val="single" w:sz="4" w:space="0" w:color="auto"/>
            </w:tcBorders>
            <w:vAlign w:val="center"/>
          </w:tcPr>
          <w:p w14:paraId="7ED8B41D" w14:textId="5C429F38" w:rsidR="0040202A" w:rsidRPr="00691EDD" w:rsidRDefault="0040202A" w:rsidP="0040202A">
            <w:pPr>
              <w:widowControl w:val="0"/>
              <w:autoSpaceDE w:val="0"/>
              <w:autoSpaceDN w:val="0"/>
              <w:jc w:val="both"/>
              <w:rPr>
                <w:rFonts w:ascii="PT Serif" w:eastAsia="PT Serif" w:hAnsi="PT Serif" w:cs="PT Serif"/>
                <w:lang w:eastAsia="en-US"/>
              </w:rPr>
            </w:pPr>
            <w:r w:rsidRPr="0058497F">
              <w:t>Aktualizował System w zakresie dokonywania zmian (</w:t>
            </w:r>
            <w:proofErr w:type="spellStart"/>
            <w:r w:rsidRPr="0058497F">
              <w:t>wgrywek</w:t>
            </w:r>
            <w:proofErr w:type="spellEnd"/>
            <w:r w:rsidRPr="0058497F">
              <w:t>) na środowisku testowym oraz produkcyjnym, wynikających z usunięcia błędów.</w:t>
            </w:r>
          </w:p>
        </w:tc>
        <w:tc>
          <w:tcPr>
            <w:tcW w:w="1251" w:type="dxa"/>
            <w:tcBorders>
              <w:top w:val="single" w:sz="4" w:space="0" w:color="auto"/>
              <w:left w:val="nil"/>
              <w:bottom w:val="single" w:sz="4" w:space="0" w:color="auto"/>
              <w:right w:val="single" w:sz="4" w:space="0" w:color="auto"/>
            </w:tcBorders>
            <w:noWrap/>
            <w:vAlign w:val="center"/>
          </w:tcPr>
          <w:p w14:paraId="5A82B312" w14:textId="02E310C6" w:rsidR="0040202A" w:rsidRPr="00691EDD" w:rsidRDefault="0040202A" w:rsidP="0040202A">
            <w:pPr>
              <w:widowControl w:val="0"/>
              <w:autoSpaceDE w:val="0"/>
              <w:autoSpaceDN w:val="0"/>
              <w:rPr>
                <w:rFonts w:ascii="Wingdings" w:eastAsia="Wingdings" w:hAnsi="Wingdings" w:cs="Wingdings"/>
                <w:b/>
                <w:bCs/>
                <w:sz w:val="22"/>
                <w:szCs w:val="22"/>
                <w:lang w:eastAsia="en-US"/>
              </w:rPr>
            </w:pPr>
            <w:r w:rsidRPr="002E3867">
              <w:rPr>
                <w:rFonts w:ascii="Wingdings" w:eastAsia="Wingdings" w:hAnsi="Wingdings" w:cs="Wingdings"/>
                <w:b/>
                <w:bCs/>
              </w:rPr>
              <w:t></w:t>
            </w:r>
          </w:p>
        </w:tc>
        <w:tc>
          <w:tcPr>
            <w:tcW w:w="1252" w:type="dxa"/>
            <w:tcBorders>
              <w:top w:val="single" w:sz="4" w:space="0" w:color="auto"/>
              <w:left w:val="nil"/>
              <w:bottom w:val="single" w:sz="4" w:space="0" w:color="auto"/>
              <w:right w:val="single" w:sz="4" w:space="0" w:color="auto"/>
            </w:tcBorders>
            <w:noWrap/>
            <w:vAlign w:val="center"/>
          </w:tcPr>
          <w:p w14:paraId="631CA12A" w14:textId="77777777" w:rsidR="0040202A" w:rsidRPr="00691EDD" w:rsidRDefault="0040202A" w:rsidP="0040202A">
            <w:pPr>
              <w:widowControl w:val="0"/>
              <w:autoSpaceDE w:val="0"/>
              <w:autoSpaceDN w:val="0"/>
              <w:rPr>
                <w:rFonts w:ascii="PT Serif" w:eastAsia="PT Serif" w:hAnsi="PT Serif" w:cs="PT Serif"/>
                <w:sz w:val="22"/>
                <w:szCs w:val="22"/>
                <w:lang w:eastAsia="en-US"/>
              </w:rPr>
            </w:pPr>
          </w:p>
        </w:tc>
        <w:tc>
          <w:tcPr>
            <w:tcW w:w="1252" w:type="dxa"/>
            <w:tcBorders>
              <w:top w:val="single" w:sz="4" w:space="0" w:color="auto"/>
              <w:left w:val="nil"/>
              <w:bottom w:val="single" w:sz="4" w:space="0" w:color="auto"/>
              <w:right w:val="single" w:sz="4" w:space="0" w:color="auto"/>
            </w:tcBorders>
            <w:noWrap/>
            <w:vAlign w:val="center"/>
          </w:tcPr>
          <w:p w14:paraId="5C5FAA1D" w14:textId="77777777" w:rsidR="0040202A" w:rsidRPr="00691EDD" w:rsidRDefault="0040202A" w:rsidP="0040202A">
            <w:pPr>
              <w:widowControl w:val="0"/>
              <w:autoSpaceDE w:val="0"/>
              <w:autoSpaceDN w:val="0"/>
              <w:rPr>
                <w:rFonts w:ascii="PT Serif" w:eastAsia="PT Serif" w:hAnsi="PT Serif" w:cs="PT Serif"/>
                <w:sz w:val="22"/>
                <w:szCs w:val="22"/>
                <w:lang w:eastAsia="en-US"/>
              </w:rPr>
            </w:pPr>
          </w:p>
        </w:tc>
      </w:tr>
      <w:tr w:rsidR="0040202A" w:rsidRPr="00691EDD" w14:paraId="649D1F99" w14:textId="77777777" w:rsidTr="00AD1844">
        <w:trPr>
          <w:trHeight w:val="36"/>
        </w:trPr>
        <w:tc>
          <w:tcPr>
            <w:tcW w:w="660" w:type="dxa"/>
            <w:tcBorders>
              <w:top w:val="single" w:sz="4" w:space="0" w:color="auto"/>
              <w:left w:val="single" w:sz="4" w:space="0" w:color="auto"/>
              <w:bottom w:val="single" w:sz="4" w:space="0" w:color="auto"/>
              <w:right w:val="single" w:sz="4" w:space="0" w:color="auto"/>
            </w:tcBorders>
            <w:noWrap/>
            <w:vAlign w:val="center"/>
          </w:tcPr>
          <w:p w14:paraId="7CAC89CD" w14:textId="5C071ED8" w:rsidR="0040202A" w:rsidRPr="00691EDD" w:rsidRDefault="0040202A" w:rsidP="0040202A">
            <w:pPr>
              <w:widowControl w:val="0"/>
              <w:autoSpaceDE w:val="0"/>
              <w:autoSpaceDN w:val="0"/>
              <w:ind w:left="142" w:hanging="142"/>
              <w:jc w:val="center"/>
              <w:rPr>
                <w:rFonts w:ascii="PT Serif" w:eastAsia="PT Serif" w:hAnsi="PT Serif" w:cs="PT Serif"/>
                <w:lang w:eastAsia="en-US"/>
              </w:rPr>
            </w:pPr>
            <w:r>
              <w:t>3</w:t>
            </w:r>
            <w:r w:rsidRPr="0058497F">
              <w:t>.</w:t>
            </w:r>
          </w:p>
        </w:tc>
        <w:tc>
          <w:tcPr>
            <w:tcW w:w="5719" w:type="dxa"/>
            <w:tcBorders>
              <w:top w:val="single" w:sz="4" w:space="0" w:color="auto"/>
              <w:left w:val="nil"/>
              <w:bottom w:val="single" w:sz="4" w:space="0" w:color="auto"/>
              <w:right w:val="single" w:sz="4" w:space="0" w:color="auto"/>
            </w:tcBorders>
            <w:vAlign w:val="center"/>
          </w:tcPr>
          <w:p w14:paraId="022F73CA" w14:textId="5CA3A41E" w:rsidR="0040202A" w:rsidRPr="00691EDD" w:rsidRDefault="0040202A" w:rsidP="0040202A">
            <w:pPr>
              <w:widowControl w:val="0"/>
              <w:autoSpaceDE w:val="0"/>
              <w:autoSpaceDN w:val="0"/>
              <w:jc w:val="both"/>
              <w:rPr>
                <w:rFonts w:ascii="PT Serif" w:eastAsia="PT Serif" w:hAnsi="PT Serif" w:cs="PT Serif"/>
                <w:lang w:eastAsia="en-US"/>
              </w:rPr>
            </w:pPr>
            <w:r w:rsidRPr="0058497F">
              <w:t xml:space="preserve">Aktualizował System, na środowisku testowym oraz produkcyjnym w zakresie nowych wersji Systemu ZSI będących przedmiotem licencji oraz narzędzia i procedury używane przy zmianie wersji na nowszą, </w:t>
            </w:r>
            <w:r>
              <w:t>z zastosowaniem analogicznej procedury postępowania, jak opisano</w:t>
            </w:r>
            <w:r w:rsidRPr="00CA11D6">
              <w:t xml:space="preserve"> w </w:t>
            </w:r>
            <w:r w:rsidRPr="00202CC5">
              <w:t>§ 11 umowy</w:t>
            </w:r>
            <w:r w:rsidRPr="0058497F">
              <w:t xml:space="preserve">. </w:t>
            </w:r>
          </w:p>
        </w:tc>
        <w:tc>
          <w:tcPr>
            <w:tcW w:w="1251" w:type="dxa"/>
            <w:tcBorders>
              <w:top w:val="single" w:sz="4" w:space="0" w:color="auto"/>
              <w:left w:val="nil"/>
              <w:bottom w:val="single" w:sz="4" w:space="0" w:color="auto"/>
              <w:right w:val="single" w:sz="4" w:space="0" w:color="auto"/>
            </w:tcBorders>
            <w:noWrap/>
            <w:vAlign w:val="center"/>
          </w:tcPr>
          <w:p w14:paraId="7179B8AA" w14:textId="77777777" w:rsidR="0040202A" w:rsidRPr="00691EDD" w:rsidRDefault="0040202A" w:rsidP="0040202A">
            <w:pPr>
              <w:widowControl w:val="0"/>
              <w:autoSpaceDE w:val="0"/>
              <w:autoSpaceDN w:val="0"/>
              <w:rPr>
                <w:rFonts w:ascii="PT Serif" w:eastAsia="PT Serif" w:hAnsi="PT Serif" w:cs="PT Serif"/>
                <w:b/>
                <w:bCs/>
                <w:sz w:val="22"/>
                <w:szCs w:val="22"/>
                <w:lang w:eastAsia="en-US"/>
              </w:rPr>
            </w:pPr>
          </w:p>
        </w:tc>
        <w:tc>
          <w:tcPr>
            <w:tcW w:w="1252" w:type="dxa"/>
            <w:tcBorders>
              <w:top w:val="single" w:sz="4" w:space="0" w:color="auto"/>
              <w:left w:val="nil"/>
              <w:bottom w:val="single" w:sz="4" w:space="0" w:color="auto"/>
              <w:right w:val="single" w:sz="4" w:space="0" w:color="auto"/>
            </w:tcBorders>
            <w:noWrap/>
            <w:vAlign w:val="center"/>
          </w:tcPr>
          <w:p w14:paraId="65AE3902" w14:textId="2E4F90EF" w:rsidR="0040202A" w:rsidRPr="00691EDD" w:rsidRDefault="00DE6FA2" w:rsidP="0040202A">
            <w:pPr>
              <w:widowControl w:val="0"/>
              <w:autoSpaceDE w:val="0"/>
              <w:autoSpaceDN w:val="0"/>
              <w:rPr>
                <w:rFonts w:ascii="PT Serif" w:eastAsia="PT Serif" w:hAnsi="PT Serif" w:cs="PT Serif"/>
                <w:sz w:val="22"/>
                <w:szCs w:val="22"/>
                <w:lang w:eastAsia="en-US"/>
              </w:rPr>
            </w:pPr>
            <w:r w:rsidRPr="00691EDD">
              <w:rPr>
                <w:rFonts w:ascii="Wingdings" w:eastAsia="Wingdings" w:hAnsi="Wingdings" w:cs="Wingdings"/>
                <w:b/>
                <w:bCs/>
                <w:sz w:val="22"/>
                <w:szCs w:val="22"/>
                <w:lang w:eastAsia="en-US"/>
              </w:rPr>
              <w:t></w:t>
            </w:r>
          </w:p>
        </w:tc>
        <w:tc>
          <w:tcPr>
            <w:tcW w:w="1252" w:type="dxa"/>
            <w:tcBorders>
              <w:top w:val="single" w:sz="4" w:space="0" w:color="auto"/>
              <w:left w:val="nil"/>
              <w:bottom w:val="single" w:sz="4" w:space="0" w:color="auto"/>
              <w:right w:val="single" w:sz="4" w:space="0" w:color="auto"/>
            </w:tcBorders>
            <w:noWrap/>
            <w:vAlign w:val="center"/>
          </w:tcPr>
          <w:p w14:paraId="67CDFE2E" w14:textId="77777777" w:rsidR="0040202A" w:rsidRPr="00691EDD" w:rsidRDefault="0040202A" w:rsidP="0040202A">
            <w:pPr>
              <w:widowControl w:val="0"/>
              <w:autoSpaceDE w:val="0"/>
              <w:autoSpaceDN w:val="0"/>
              <w:rPr>
                <w:rFonts w:ascii="PT Serif" w:eastAsia="PT Serif" w:hAnsi="PT Serif" w:cs="PT Serif"/>
                <w:sz w:val="22"/>
                <w:szCs w:val="22"/>
                <w:lang w:eastAsia="en-US"/>
              </w:rPr>
            </w:pPr>
            <w:r w:rsidRPr="00691EDD">
              <w:rPr>
                <w:rFonts w:ascii="Wingdings" w:eastAsia="Wingdings" w:hAnsi="Wingdings" w:cs="Wingdings"/>
                <w:b/>
                <w:bCs/>
                <w:sz w:val="22"/>
                <w:szCs w:val="22"/>
                <w:lang w:eastAsia="en-US"/>
              </w:rPr>
              <w:t></w:t>
            </w:r>
          </w:p>
        </w:tc>
      </w:tr>
      <w:tr w:rsidR="0040202A" w:rsidRPr="00691EDD" w14:paraId="62FD61EB" w14:textId="77777777" w:rsidTr="00AD1844">
        <w:trPr>
          <w:trHeight w:val="36"/>
        </w:trPr>
        <w:tc>
          <w:tcPr>
            <w:tcW w:w="660" w:type="dxa"/>
            <w:tcBorders>
              <w:top w:val="single" w:sz="4" w:space="0" w:color="auto"/>
              <w:left w:val="single" w:sz="4" w:space="0" w:color="auto"/>
              <w:bottom w:val="single" w:sz="4" w:space="0" w:color="auto"/>
              <w:right w:val="single" w:sz="4" w:space="0" w:color="auto"/>
            </w:tcBorders>
            <w:noWrap/>
            <w:vAlign w:val="center"/>
          </w:tcPr>
          <w:p w14:paraId="7AD21834" w14:textId="0CDBEA7E" w:rsidR="0040202A" w:rsidRPr="00691EDD" w:rsidRDefault="0040202A" w:rsidP="0040202A">
            <w:pPr>
              <w:widowControl w:val="0"/>
              <w:autoSpaceDE w:val="0"/>
              <w:autoSpaceDN w:val="0"/>
              <w:ind w:left="284" w:hanging="284"/>
              <w:jc w:val="center"/>
              <w:rPr>
                <w:rFonts w:ascii="PT Serif" w:eastAsia="PT Serif" w:hAnsi="PT Serif" w:cs="PT Serif"/>
                <w:lang w:eastAsia="en-US"/>
              </w:rPr>
            </w:pPr>
            <w:r>
              <w:t>4</w:t>
            </w:r>
            <w:r w:rsidRPr="0058497F">
              <w:t>.</w:t>
            </w:r>
          </w:p>
        </w:tc>
        <w:tc>
          <w:tcPr>
            <w:tcW w:w="5719" w:type="dxa"/>
            <w:tcBorders>
              <w:top w:val="single" w:sz="4" w:space="0" w:color="auto"/>
              <w:left w:val="nil"/>
              <w:bottom w:val="single" w:sz="4" w:space="0" w:color="auto"/>
              <w:right w:val="single" w:sz="4" w:space="0" w:color="auto"/>
            </w:tcBorders>
            <w:vAlign w:val="center"/>
          </w:tcPr>
          <w:p w14:paraId="68F78B1C" w14:textId="6BBFA436" w:rsidR="0040202A" w:rsidRPr="00691EDD" w:rsidRDefault="0040202A" w:rsidP="0040202A">
            <w:pPr>
              <w:widowControl w:val="0"/>
              <w:autoSpaceDE w:val="0"/>
              <w:autoSpaceDN w:val="0"/>
              <w:jc w:val="both"/>
              <w:rPr>
                <w:rFonts w:ascii="PT Serif" w:eastAsia="PT Serif" w:hAnsi="PT Serif" w:cs="PT Serif"/>
                <w:lang w:eastAsia="en-US"/>
              </w:rPr>
            </w:pPr>
            <w:r w:rsidRPr="0058497F">
              <w:t>Cztery razy w roku aktualizował bazę danych aplikacji testowej.</w:t>
            </w:r>
          </w:p>
        </w:tc>
        <w:tc>
          <w:tcPr>
            <w:tcW w:w="1251" w:type="dxa"/>
            <w:tcBorders>
              <w:top w:val="single" w:sz="4" w:space="0" w:color="auto"/>
              <w:left w:val="nil"/>
              <w:bottom w:val="single" w:sz="4" w:space="0" w:color="auto"/>
              <w:right w:val="single" w:sz="4" w:space="0" w:color="auto"/>
            </w:tcBorders>
            <w:noWrap/>
            <w:vAlign w:val="center"/>
          </w:tcPr>
          <w:p w14:paraId="7BA093B3" w14:textId="320B8D8D" w:rsidR="0040202A" w:rsidRPr="00691EDD" w:rsidRDefault="0040202A" w:rsidP="0040202A">
            <w:pPr>
              <w:widowControl w:val="0"/>
              <w:autoSpaceDE w:val="0"/>
              <w:autoSpaceDN w:val="0"/>
              <w:rPr>
                <w:rFonts w:ascii="PT Serif" w:eastAsia="PT Serif" w:hAnsi="PT Serif" w:cs="PT Serif"/>
                <w:b/>
                <w:bCs/>
                <w:sz w:val="22"/>
                <w:szCs w:val="22"/>
                <w:lang w:eastAsia="en-US"/>
              </w:rPr>
            </w:pPr>
            <w:r w:rsidRPr="1F7A21AC">
              <w:rPr>
                <w:rFonts w:ascii="Wingdings" w:eastAsia="Wingdings" w:hAnsi="Wingdings" w:cs="Wingdings"/>
                <w:b/>
                <w:bCs/>
              </w:rPr>
              <w:t></w:t>
            </w:r>
          </w:p>
        </w:tc>
        <w:tc>
          <w:tcPr>
            <w:tcW w:w="1252" w:type="dxa"/>
            <w:tcBorders>
              <w:top w:val="single" w:sz="4" w:space="0" w:color="auto"/>
              <w:left w:val="nil"/>
              <w:bottom w:val="single" w:sz="4" w:space="0" w:color="auto"/>
              <w:right w:val="single" w:sz="4" w:space="0" w:color="auto"/>
            </w:tcBorders>
            <w:noWrap/>
            <w:vAlign w:val="center"/>
          </w:tcPr>
          <w:p w14:paraId="5A4F34C2" w14:textId="77777777" w:rsidR="0040202A" w:rsidRPr="00691EDD" w:rsidRDefault="0040202A" w:rsidP="0040202A">
            <w:pPr>
              <w:widowControl w:val="0"/>
              <w:autoSpaceDE w:val="0"/>
              <w:autoSpaceDN w:val="0"/>
              <w:rPr>
                <w:rFonts w:ascii="PT Serif" w:eastAsia="PT Serif" w:hAnsi="PT Serif" w:cs="PT Serif"/>
                <w:sz w:val="22"/>
                <w:szCs w:val="22"/>
                <w:lang w:eastAsia="en-US"/>
              </w:rPr>
            </w:pPr>
          </w:p>
        </w:tc>
        <w:tc>
          <w:tcPr>
            <w:tcW w:w="1252" w:type="dxa"/>
            <w:tcBorders>
              <w:top w:val="single" w:sz="4" w:space="0" w:color="auto"/>
              <w:left w:val="nil"/>
              <w:bottom w:val="single" w:sz="4" w:space="0" w:color="auto"/>
              <w:right w:val="single" w:sz="4" w:space="0" w:color="auto"/>
            </w:tcBorders>
            <w:noWrap/>
            <w:vAlign w:val="center"/>
          </w:tcPr>
          <w:p w14:paraId="2BA7E4B3" w14:textId="77777777" w:rsidR="0040202A" w:rsidRPr="00691EDD" w:rsidRDefault="0040202A" w:rsidP="0040202A">
            <w:pPr>
              <w:widowControl w:val="0"/>
              <w:autoSpaceDE w:val="0"/>
              <w:autoSpaceDN w:val="0"/>
              <w:rPr>
                <w:rFonts w:ascii="PT Serif" w:eastAsia="PT Serif" w:hAnsi="PT Serif" w:cs="PT Serif"/>
                <w:sz w:val="22"/>
                <w:szCs w:val="22"/>
                <w:lang w:eastAsia="en-US"/>
              </w:rPr>
            </w:pPr>
          </w:p>
        </w:tc>
      </w:tr>
      <w:tr w:rsidR="0040202A" w:rsidRPr="00691EDD" w14:paraId="1A24FE23" w14:textId="77777777" w:rsidTr="00AD1844">
        <w:trPr>
          <w:trHeight w:val="36"/>
        </w:trPr>
        <w:tc>
          <w:tcPr>
            <w:tcW w:w="660" w:type="dxa"/>
            <w:tcBorders>
              <w:top w:val="single" w:sz="4" w:space="0" w:color="auto"/>
              <w:left w:val="single" w:sz="4" w:space="0" w:color="auto"/>
              <w:bottom w:val="single" w:sz="4" w:space="0" w:color="auto"/>
              <w:right w:val="single" w:sz="4" w:space="0" w:color="auto"/>
            </w:tcBorders>
            <w:noWrap/>
            <w:vAlign w:val="center"/>
          </w:tcPr>
          <w:p w14:paraId="2DA26BBC" w14:textId="00421D4A" w:rsidR="0040202A" w:rsidRPr="00691EDD" w:rsidRDefault="0040202A" w:rsidP="0040202A">
            <w:pPr>
              <w:widowControl w:val="0"/>
              <w:autoSpaceDE w:val="0"/>
              <w:autoSpaceDN w:val="0"/>
              <w:ind w:left="284" w:hanging="284"/>
              <w:jc w:val="center"/>
              <w:rPr>
                <w:rFonts w:ascii="PT Serif" w:eastAsia="PT Serif" w:hAnsi="PT Serif" w:cs="PT Serif"/>
                <w:lang w:eastAsia="en-US"/>
              </w:rPr>
            </w:pPr>
            <w:r>
              <w:t>5</w:t>
            </w:r>
            <w:r w:rsidRPr="0058497F">
              <w:t>.</w:t>
            </w:r>
          </w:p>
        </w:tc>
        <w:tc>
          <w:tcPr>
            <w:tcW w:w="5719" w:type="dxa"/>
            <w:tcBorders>
              <w:top w:val="single" w:sz="4" w:space="0" w:color="auto"/>
              <w:left w:val="nil"/>
              <w:bottom w:val="single" w:sz="4" w:space="0" w:color="auto"/>
              <w:right w:val="single" w:sz="4" w:space="0" w:color="auto"/>
            </w:tcBorders>
            <w:vAlign w:val="center"/>
          </w:tcPr>
          <w:p w14:paraId="4B0BCC56" w14:textId="036A42CE" w:rsidR="0040202A" w:rsidRPr="00691EDD" w:rsidRDefault="0040202A" w:rsidP="0040202A">
            <w:pPr>
              <w:widowControl w:val="0"/>
              <w:autoSpaceDE w:val="0"/>
              <w:autoSpaceDN w:val="0"/>
              <w:jc w:val="both"/>
              <w:rPr>
                <w:rFonts w:ascii="PT Serif" w:eastAsia="PT Serif" w:hAnsi="PT Serif" w:cs="PT Serif"/>
                <w:lang w:eastAsia="en-US"/>
              </w:rPr>
            </w:pPr>
            <w:r w:rsidRPr="0058497F">
              <w:t>Dokonywał okresowych przeglądów Systemu</w:t>
            </w:r>
            <w:r>
              <w:t>, w zakresie opisanym w § 9</w:t>
            </w:r>
            <w:r w:rsidRPr="0058497F">
              <w:t>.</w:t>
            </w:r>
          </w:p>
        </w:tc>
        <w:tc>
          <w:tcPr>
            <w:tcW w:w="1251" w:type="dxa"/>
            <w:tcBorders>
              <w:top w:val="single" w:sz="4" w:space="0" w:color="auto"/>
              <w:left w:val="nil"/>
              <w:bottom w:val="single" w:sz="4" w:space="0" w:color="auto"/>
              <w:right w:val="single" w:sz="4" w:space="0" w:color="auto"/>
            </w:tcBorders>
            <w:noWrap/>
            <w:vAlign w:val="center"/>
          </w:tcPr>
          <w:p w14:paraId="1EAACC32" w14:textId="1E917EAE" w:rsidR="0040202A" w:rsidRPr="00691EDD" w:rsidRDefault="0040202A" w:rsidP="0040202A">
            <w:pPr>
              <w:widowControl w:val="0"/>
              <w:autoSpaceDE w:val="0"/>
              <w:autoSpaceDN w:val="0"/>
              <w:rPr>
                <w:rFonts w:ascii="PT Serif" w:eastAsia="PT Serif" w:hAnsi="PT Serif" w:cs="PT Serif"/>
                <w:b/>
                <w:bCs/>
                <w:sz w:val="22"/>
                <w:szCs w:val="22"/>
                <w:lang w:eastAsia="en-US"/>
              </w:rPr>
            </w:pPr>
            <w:r w:rsidRPr="1F7A21AC">
              <w:rPr>
                <w:rFonts w:ascii="Wingdings" w:eastAsia="Wingdings" w:hAnsi="Wingdings" w:cs="Wingdings"/>
                <w:b/>
                <w:bCs/>
              </w:rPr>
              <w:t></w:t>
            </w:r>
          </w:p>
        </w:tc>
        <w:tc>
          <w:tcPr>
            <w:tcW w:w="1252" w:type="dxa"/>
            <w:tcBorders>
              <w:top w:val="single" w:sz="4" w:space="0" w:color="auto"/>
              <w:left w:val="nil"/>
              <w:bottom w:val="single" w:sz="4" w:space="0" w:color="auto"/>
              <w:right w:val="single" w:sz="4" w:space="0" w:color="auto"/>
            </w:tcBorders>
            <w:noWrap/>
            <w:vAlign w:val="center"/>
          </w:tcPr>
          <w:p w14:paraId="1968628C" w14:textId="77777777" w:rsidR="0040202A" w:rsidRPr="00691EDD" w:rsidRDefault="0040202A" w:rsidP="0040202A">
            <w:pPr>
              <w:widowControl w:val="0"/>
              <w:autoSpaceDE w:val="0"/>
              <w:autoSpaceDN w:val="0"/>
              <w:rPr>
                <w:rFonts w:ascii="PT Serif" w:eastAsia="PT Serif" w:hAnsi="PT Serif" w:cs="PT Serif"/>
                <w:sz w:val="22"/>
                <w:szCs w:val="22"/>
                <w:lang w:eastAsia="en-US"/>
              </w:rPr>
            </w:pPr>
          </w:p>
        </w:tc>
        <w:tc>
          <w:tcPr>
            <w:tcW w:w="1252" w:type="dxa"/>
            <w:tcBorders>
              <w:top w:val="single" w:sz="4" w:space="0" w:color="auto"/>
              <w:left w:val="nil"/>
              <w:bottom w:val="single" w:sz="4" w:space="0" w:color="auto"/>
              <w:right w:val="single" w:sz="4" w:space="0" w:color="auto"/>
            </w:tcBorders>
            <w:noWrap/>
            <w:vAlign w:val="center"/>
          </w:tcPr>
          <w:p w14:paraId="54995A2B" w14:textId="77777777" w:rsidR="0040202A" w:rsidRPr="00691EDD" w:rsidRDefault="0040202A" w:rsidP="0040202A">
            <w:pPr>
              <w:widowControl w:val="0"/>
              <w:autoSpaceDE w:val="0"/>
              <w:autoSpaceDN w:val="0"/>
              <w:rPr>
                <w:rFonts w:ascii="PT Serif" w:eastAsia="PT Serif" w:hAnsi="PT Serif" w:cs="PT Serif"/>
                <w:sz w:val="22"/>
                <w:szCs w:val="22"/>
                <w:lang w:eastAsia="en-US"/>
              </w:rPr>
            </w:pPr>
          </w:p>
        </w:tc>
      </w:tr>
      <w:tr w:rsidR="0040202A" w:rsidRPr="00691EDD" w14:paraId="3FAED40D" w14:textId="77777777" w:rsidTr="00AD1844">
        <w:trPr>
          <w:trHeight w:val="107"/>
        </w:trPr>
        <w:tc>
          <w:tcPr>
            <w:tcW w:w="660" w:type="dxa"/>
            <w:tcBorders>
              <w:top w:val="single" w:sz="4" w:space="0" w:color="auto"/>
              <w:left w:val="single" w:sz="4" w:space="0" w:color="auto"/>
              <w:bottom w:val="single" w:sz="4" w:space="0" w:color="auto"/>
              <w:right w:val="single" w:sz="4" w:space="0" w:color="auto"/>
            </w:tcBorders>
            <w:noWrap/>
            <w:vAlign w:val="center"/>
            <w:hideMark/>
          </w:tcPr>
          <w:p w14:paraId="18364861" w14:textId="4EB590A5" w:rsidR="0040202A" w:rsidRPr="00691EDD" w:rsidRDefault="0040202A" w:rsidP="0040202A">
            <w:pPr>
              <w:widowControl w:val="0"/>
              <w:autoSpaceDE w:val="0"/>
              <w:autoSpaceDN w:val="0"/>
              <w:jc w:val="center"/>
              <w:rPr>
                <w:rFonts w:ascii="PT Serif" w:eastAsia="PT Serif" w:hAnsi="PT Serif" w:cs="PT Serif"/>
                <w:lang w:eastAsia="en-US"/>
              </w:rPr>
            </w:pPr>
            <w:r>
              <w:t>6</w:t>
            </w:r>
            <w:r w:rsidRPr="0058497F">
              <w:t>.</w:t>
            </w:r>
          </w:p>
        </w:tc>
        <w:tc>
          <w:tcPr>
            <w:tcW w:w="5719" w:type="dxa"/>
            <w:tcBorders>
              <w:top w:val="single" w:sz="4" w:space="0" w:color="auto"/>
              <w:left w:val="nil"/>
              <w:bottom w:val="single" w:sz="4" w:space="0" w:color="auto"/>
              <w:right w:val="single" w:sz="4" w:space="0" w:color="auto"/>
            </w:tcBorders>
            <w:vAlign w:val="center"/>
          </w:tcPr>
          <w:p w14:paraId="75836589" w14:textId="59FAF031" w:rsidR="0040202A" w:rsidRPr="00691EDD" w:rsidRDefault="0040202A" w:rsidP="0040202A">
            <w:pPr>
              <w:widowControl w:val="0"/>
              <w:autoSpaceDE w:val="0"/>
              <w:autoSpaceDN w:val="0"/>
              <w:jc w:val="both"/>
              <w:rPr>
                <w:rFonts w:ascii="PT Serif" w:eastAsia="PT Serif" w:hAnsi="PT Serif" w:cs="PT Serif"/>
                <w:lang w:eastAsia="en-US"/>
              </w:rPr>
            </w:pPr>
            <w:r w:rsidRPr="00AC675C">
              <w:t xml:space="preserve">Wykonywał </w:t>
            </w:r>
            <w:r>
              <w:t>czynności</w:t>
            </w:r>
            <w:r w:rsidRPr="00AC675C">
              <w:t xml:space="preserve"> administracyjne opisane w </w:t>
            </w:r>
            <w:r w:rsidRPr="00F451F7">
              <w:t>§ 9 umowy</w:t>
            </w:r>
            <w:r w:rsidRPr="00AC675C">
              <w:t>.</w:t>
            </w:r>
          </w:p>
        </w:tc>
        <w:tc>
          <w:tcPr>
            <w:tcW w:w="1251" w:type="dxa"/>
            <w:tcBorders>
              <w:top w:val="single" w:sz="4" w:space="0" w:color="auto"/>
              <w:left w:val="nil"/>
              <w:bottom w:val="single" w:sz="4" w:space="0" w:color="auto"/>
              <w:right w:val="single" w:sz="4" w:space="0" w:color="auto"/>
            </w:tcBorders>
            <w:noWrap/>
            <w:vAlign w:val="center"/>
            <w:hideMark/>
          </w:tcPr>
          <w:p w14:paraId="4CDB30BB" w14:textId="77777777" w:rsidR="0040202A" w:rsidRPr="00691EDD" w:rsidRDefault="0040202A" w:rsidP="0040202A">
            <w:pPr>
              <w:widowControl w:val="0"/>
              <w:autoSpaceDE w:val="0"/>
              <w:autoSpaceDN w:val="0"/>
              <w:rPr>
                <w:rFonts w:ascii="PT Serif" w:eastAsia="PT Serif" w:hAnsi="PT Serif" w:cs="PT Serif"/>
                <w:b/>
                <w:bCs/>
                <w:sz w:val="22"/>
                <w:szCs w:val="22"/>
                <w:lang w:eastAsia="en-US"/>
              </w:rPr>
            </w:pPr>
          </w:p>
        </w:tc>
        <w:tc>
          <w:tcPr>
            <w:tcW w:w="1252" w:type="dxa"/>
            <w:tcBorders>
              <w:top w:val="single" w:sz="4" w:space="0" w:color="auto"/>
              <w:left w:val="nil"/>
              <w:bottom w:val="single" w:sz="4" w:space="0" w:color="auto"/>
              <w:right w:val="single" w:sz="4" w:space="0" w:color="auto"/>
            </w:tcBorders>
            <w:noWrap/>
            <w:vAlign w:val="center"/>
            <w:hideMark/>
          </w:tcPr>
          <w:p w14:paraId="0FE9486F" w14:textId="0ADD6E9B" w:rsidR="0040202A" w:rsidRPr="00691EDD" w:rsidRDefault="0040202A" w:rsidP="0040202A">
            <w:pPr>
              <w:widowControl w:val="0"/>
              <w:autoSpaceDE w:val="0"/>
              <w:autoSpaceDN w:val="0"/>
              <w:rPr>
                <w:rFonts w:ascii="PT Serif" w:eastAsia="PT Serif" w:hAnsi="PT Serif" w:cs="PT Serif"/>
                <w:b/>
                <w:bCs/>
                <w:sz w:val="22"/>
                <w:szCs w:val="22"/>
                <w:lang w:eastAsia="en-US"/>
              </w:rPr>
            </w:pPr>
            <w:r w:rsidRPr="1F7A21AC">
              <w:rPr>
                <w:rFonts w:ascii="Wingdings" w:eastAsia="Wingdings" w:hAnsi="Wingdings" w:cs="Wingdings"/>
                <w:b/>
                <w:bCs/>
              </w:rPr>
              <w:t></w:t>
            </w:r>
          </w:p>
        </w:tc>
        <w:tc>
          <w:tcPr>
            <w:tcW w:w="1252" w:type="dxa"/>
            <w:tcBorders>
              <w:top w:val="single" w:sz="4" w:space="0" w:color="auto"/>
              <w:left w:val="nil"/>
              <w:bottom w:val="single" w:sz="4" w:space="0" w:color="auto"/>
              <w:right w:val="single" w:sz="4" w:space="0" w:color="auto"/>
            </w:tcBorders>
            <w:noWrap/>
            <w:vAlign w:val="center"/>
            <w:hideMark/>
          </w:tcPr>
          <w:p w14:paraId="038C7D48" w14:textId="77777777" w:rsidR="0040202A" w:rsidRPr="00691EDD" w:rsidRDefault="0040202A" w:rsidP="0040202A">
            <w:pPr>
              <w:widowControl w:val="0"/>
              <w:autoSpaceDE w:val="0"/>
              <w:autoSpaceDN w:val="0"/>
              <w:rPr>
                <w:rFonts w:ascii="PT Serif" w:eastAsia="PT Serif" w:hAnsi="PT Serif" w:cs="PT Serif"/>
                <w:b/>
                <w:bCs/>
                <w:sz w:val="22"/>
                <w:szCs w:val="22"/>
                <w:lang w:eastAsia="en-US"/>
              </w:rPr>
            </w:pPr>
            <w:r w:rsidRPr="00691EDD">
              <w:rPr>
                <w:rFonts w:ascii="Wingdings" w:eastAsia="Wingdings" w:hAnsi="Wingdings" w:cs="Wingdings"/>
                <w:b/>
                <w:bCs/>
                <w:sz w:val="22"/>
                <w:szCs w:val="22"/>
                <w:lang w:eastAsia="en-US"/>
              </w:rPr>
              <w:t></w:t>
            </w:r>
          </w:p>
        </w:tc>
      </w:tr>
      <w:tr w:rsidR="0040202A" w:rsidRPr="00691EDD" w14:paraId="2D5B07C3" w14:textId="77777777" w:rsidTr="00AD1844">
        <w:trPr>
          <w:trHeight w:val="36"/>
        </w:trPr>
        <w:tc>
          <w:tcPr>
            <w:tcW w:w="660" w:type="dxa"/>
            <w:tcBorders>
              <w:top w:val="single" w:sz="4" w:space="0" w:color="auto"/>
              <w:left w:val="single" w:sz="4" w:space="0" w:color="auto"/>
              <w:bottom w:val="single" w:sz="4" w:space="0" w:color="auto"/>
              <w:right w:val="single" w:sz="4" w:space="0" w:color="auto"/>
            </w:tcBorders>
            <w:noWrap/>
            <w:vAlign w:val="center"/>
            <w:hideMark/>
          </w:tcPr>
          <w:p w14:paraId="3109C699" w14:textId="6BE8EBE0" w:rsidR="0040202A" w:rsidRPr="00691EDD" w:rsidRDefault="0040202A" w:rsidP="0040202A">
            <w:pPr>
              <w:widowControl w:val="0"/>
              <w:autoSpaceDE w:val="0"/>
              <w:autoSpaceDN w:val="0"/>
              <w:jc w:val="center"/>
              <w:rPr>
                <w:rFonts w:ascii="PT Serif" w:eastAsia="PT Serif" w:hAnsi="PT Serif" w:cs="PT Serif"/>
                <w:lang w:eastAsia="en-US"/>
              </w:rPr>
            </w:pPr>
            <w:r>
              <w:t>7</w:t>
            </w:r>
            <w:r w:rsidRPr="0058497F">
              <w:t>.</w:t>
            </w:r>
          </w:p>
        </w:tc>
        <w:tc>
          <w:tcPr>
            <w:tcW w:w="5719" w:type="dxa"/>
            <w:tcBorders>
              <w:top w:val="single" w:sz="4" w:space="0" w:color="auto"/>
              <w:left w:val="nil"/>
              <w:bottom w:val="single" w:sz="4" w:space="0" w:color="auto"/>
              <w:right w:val="single" w:sz="4" w:space="0" w:color="auto"/>
            </w:tcBorders>
            <w:vAlign w:val="center"/>
            <w:hideMark/>
          </w:tcPr>
          <w:p w14:paraId="5F14A72F" w14:textId="61ADD9B9" w:rsidR="0040202A" w:rsidRPr="00691EDD" w:rsidRDefault="0040202A" w:rsidP="0040202A">
            <w:pPr>
              <w:widowControl w:val="0"/>
              <w:autoSpaceDE w:val="0"/>
              <w:autoSpaceDN w:val="0"/>
              <w:jc w:val="both"/>
              <w:rPr>
                <w:rFonts w:ascii="PT Serif" w:eastAsia="PT Serif" w:hAnsi="PT Serif" w:cs="PT Serif"/>
                <w:lang w:eastAsia="en-US"/>
              </w:rPr>
            </w:pPr>
            <w:r w:rsidRPr="0058497F">
              <w:t>Świadczył Usługi Wsparcia zdalnie lub w siedzibie Zamawiającego.</w:t>
            </w:r>
          </w:p>
        </w:tc>
        <w:tc>
          <w:tcPr>
            <w:tcW w:w="1251" w:type="dxa"/>
            <w:tcBorders>
              <w:top w:val="single" w:sz="4" w:space="0" w:color="auto"/>
              <w:left w:val="nil"/>
              <w:bottom w:val="single" w:sz="4" w:space="0" w:color="auto"/>
              <w:right w:val="single" w:sz="4" w:space="0" w:color="auto"/>
            </w:tcBorders>
            <w:noWrap/>
            <w:vAlign w:val="center"/>
            <w:hideMark/>
          </w:tcPr>
          <w:p w14:paraId="365E9A7B" w14:textId="77777777" w:rsidR="0040202A" w:rsidRPr="00691EDD" w:rsidRDefault="0040202A" w:rsidP="0040202A">
            <w:pPr>
              <w:widowControl w:val="0"/>
              <w:autoSpaceDE w:val="0"/>
              <w:autoSpaceDN w:val="0"/>
              <w:rPr>
                <w:rFonts w:ascii="PT Serif" w:eastAsia="PT Serif" w:hAnsi="PT Serif" w:cs="PT Serif"/>
                <w:sz w:val="22"/>
                <w:szCs w:val="22"/>
                <w:lang w:eastAsia="en-US"/>
              </w:rPr>
            </w:pPr>
          </w:p>
        </w:tc>
        <w:tc>
          <w:tcPr>
            <w:tcW w:w="1252" w:type="dxa"/>
            <w:tcBorders>
              <w:top w:val="single" w:sz="4" w:space="0" w:color="auto"/>
              <w:left w:val="nil"/>
              <w:bottom w:val="single" w:sz="4" w:space="0" w:color="auto"/>
              <w:right w:val="single" w:sz="4" w:space="0" w:color="auto"/>
            </w:tcBorders>
            <w:noWrap/>
            <w:vAlign w:val="center"/>
            <w:hideMark/>
          </w:tcPr>
          <w:p w14:paraId="66592371" w14:textId="65867708" w:rsidR="0040202A" w:rsidRPr="00691EDD" w:rsidRDefault="0040202A" w:rsidP="0040202A">
            <w:pPr>
              <w:widowControl w:val="0"/>
              <w:autoSpaceDE w:val="0"/>
              <w:autoSpaceDN w:val="0"/>
              <w:rPr>
                <w:rFonts w:ascii="PT Serif" w:eastAsia="PT Serif" w:hAnsi="PT Serif" w:cs="PT Serif"/>
                <w:b/>
                <w:bCs/>
                <w:sz w:val="22"/>
                <w:szCs w:val="22"/>
                <w:lang w:eastAsia="en-US"/>
              </w:rPr>
            </w:pPr>
            <w:r w:rsidRPr="1F7A21AC">
              <w:rPr>
                <w:rFonts w:ascii="Wingdings" w:eastAsia="Wingdings" w:hAnsi="Wingdings" w:cs="Wingdings"/>
                <w:b/>
                <w:bCs/>
              </w:rPr>
              <w:t></w:t>
            </w:r>
          </w:p>
        </w:tc>
        <w:tc>
          <w:tcPr>
            <w:tcW w:w="1252" w:type="dxa"/>
            <w:tcBorders>
              <w:top w:val="single" w:sz="4" w:space="0" w:color="auto"/>
              <w:left w:val="nil"/>
              <w:bottom w:val="single" w:sz="4" w:space="0" w:color="auto"/>
              <w:right w:val="single" w:sz="4" w:space="0" w:color="auto"/>
            </w:tcBorders>
            <w:noWrap/>
            <w:vAlign w:val="center"/>
            <w:hideMark/>
          </w:tcPr>
          <w:p w14:paraId="04B1A030" w14:textId="77777777" w:rsidR="0040202A" w:rsidRPr="00691EDD" w:rsidRDefault="0040202A" w:rsidP="0040202A">
            <w:pPr>
              <w:widowControl w:val="0"/>
              <w:autoSpaceDE w:val="0"/>
              <w:autoSpaceDN w:val="0"/>
              <w:rPr>
                <w:rFonts w:ascii="PT Serif" w:eastAsia="PT Serif" w:hAnsi="PT Serif" w:cs="PT Serif"/>
                <w:b/>
                <w:bCs/>
                <w:sz w:val="22"/>
                <w:szCs w:val="22"/>
                <w:lang w:eastAsia="en-US"/>
              </w:rPr>
            </w:pPr>
            <w:r w:rsidRPr="00691EDD">
              <w:rPr>
                <w:rFonts w:ascii="Wingdings" w:eastAsia="Wingdings" w:hAnsi="Wingdings" w:cs="Wingdings"/>
                <w:b/>
                <w:bCs/>
                <w:sz w:val="22"/>
                <w:szCs w:val="22"/>
                <w:lang w:eastAsia="en-US"/>
              </w:rPr>
              <w:t></w:t>
            </w:r>
          </w:p>
        </w:tc>
      </w:tr>
      <w:tr w:rsidR="0040202A" w:rsidRPr="00691EDD" w14:paraId="585B28F7" w14:textId="77777777" w:rsidTr="00AD1844">
        <w:trPr>
          <w:trHeight w:val="36"/>
        </w:trPr>
        <w:tc>
          <w:tcPr>
            <w:tcW w:w="660" w:type="dxa"/>
            <w:tcBorders>
              <w:top w:val="single" w:sz="4" w:space="0" w:color="auto"/>
              <w:left w:val="single" w:sz="4" w:space="0" w:color="auto"/>
              <w:bottom w:val="single" w:sz="4" w:space="0" w:color="auto"/>
              <w:right w:val="single" w:sz="4" w:space="0" w:color="auto"/>
            </w:tcBorders>
            <w:noWrap/>
            <w:vAlign w:val="center"/>
          </w:tcPr>
          <w:p w14:paraId="184591C5" w14:textId="72914C2A" w:rsidR="0040202A" w:rsidRPr="00691EDD" w:rsidRDefault="0040202A" w:rsidP="0040202A">
            <w:pPr>
              <w:widowControl w:val="0"/>
              <w:autoSpaceDE w:val="0"/>
              <w:autoSpaceDN w:val="0"/>
              <w:jc w:val="center"/>
              <w:rPr>
                <w:rFonts w:ascii="PT Serif" w:eastAsia="PT Serif" w:hAnsi="PT Serif" w:cs="PT Serif"/>
                <w:lang w:eastAsia="en-US"/>
              </w:rPr>
            </w:pPr>
            <w:r>
              <w:t>8.</w:t>
            </w:r>
          </w:p>
        </w:tc>
        <w:tc>
          <w:tcPr>
            <w:tcW w:w="5719" w:type="dxa"/>
            <w:tcBorders>
              <w:top w:val="single" w:sz="4" w:space="0" w:color="auto"/>
              <w:left w:val="nil"/>
              <w:bottom w:val="single" w:sz="4" w:space="0" w:color="auto"/>
              <w:right w:val="single" w:sz="4" w:space="0" w:color="auto"/>
            </w:tcBorders>
            <w:vAlign w:val="center"/>
            <w:hideMark/>
          </w:tcPr>
          <w:p w14:paraId="3FF5E272" w14:textId="4B23D46E" w:rsidR="0040202A" w:rsidRPr="00691EDD" w:rsidRDefault="0040202A" w:rsidP="0040202A">
            <w:pPr>
              <w:widowControl w:val="0"/>
              <w:autoSpaceDE w:val="0"/>
              <w:autoSpaceDN w:val="0"/>
              <w:jc w:val="both"/>
              <w:rPr>
                <w:rFonts w:ascii="PT Serif" w:eastAsia="PT Serif" w:hAnsi="PT Serif" w:cs="PT Serif"/>
                <w:lang w:eastAsia="en-US"/>
              </w:rPr>
            </w:pPr>
            <w:r w:rsidRPr="0058497F">
              <w:t>Na wniosek Zamawiającego dostosowywał System ZSI do zmian organizacyjnych na Uczelni.</w:t>
            </w:r>
          </w:p>
        </w:tc>
        <w:tc>
          <w:tcPr>
            <w:tcW w:w="1251" w:type="dxa"/>
            <w:tcBorders>
              <w:top w:val="single" w:sz="4" w:space="0" w:color="auto"/>
              <w:left w:val="nil"/>
              <w:bottom w:val="single" w:sz="4" w:space="0" w:color="auto"/>
              <w:right w:val="single" w:sz="4" w:space="0" w:color="auto"/>
            </w:tcBorders>
            <w:noWrap/>
            <w:vAlign w:val="center"/>
            <w:hideMark/>
          </w:tcPr>
          <w:p w14:paraId="56FD0BE0" w14:textId="77777777" w:rsidR="0040202A" w:rsidRPr="00691EDD" w:rsidRDefault="0040202A" w:rsidP="0040202A">
            <w:pPr>
              <w:widowControl w:val="0"/>
              <w:autoSpaceDE w:val="0"/>
              <w:autoSpaceDN w:val="0"/>
              <w:rPr>
                <w:rFonts w:ascii="PT Serif" w:eastAsia="PT Serif" w:hAnsi="PT Serif" w:cs="PT Serif"/>
                <w:b/>
                <w:bCs/>
                <w:sz w:val="22"/>
                <w:szCs w:val="22"/>
                <w:lang w:eastAsia="en-US"/>
              </w:rPr>
            </w:pPr>
          </w:p>
        </w:tc>
        <w:tc>
          <w:tcPr>
            <w:tcW w:w="1252" w:type="dxa"/>
            <w:tcBorders>
              <w:top w:val="single" w:sz="4" w:space="0" w:color="auto"/>
              <w:left w:val="nil"/>
              <w:bottom w:val="single" w:sz="4" w:space="0" w:color="auto"/>
              <w:right w:val="single" w:sz="4" w:space="0" w:color="auto"/>
            </w:tcBorders>
            <w:noWrap/>
            <w:vAlign w:val="center"/>
            <w:hideMark/>
          </w:tcPr>
          <w:p w14:paraId="44BD6FC2" w14:textId="4337838A" w:rsidR="0040202A" w:rsidRPr="00691EDD" w:rsidRDefault="00DE6FA2" w:rsidP="0040202A">
            <w:pPr>
              <w:widowControl w:val="0"/>
              <w:autoSpaceDE w:val="0"/>
              <w:autoSpaceDN w:val="0"/>
              <w:rPr>
                <w:rFonts w:ascii="PT Serif" w:eastAsia="PT Serif" w:hAnsi="PT Serif" w:cs="PT Serif"/>
                <w:b/>
                <w:bCs/>
                <w:sz w:val="22"/>
                <w:szCs w:val="22"/>
                <w:lang w:eastAsia="en-US"/>
              </w:rPr>
            </w:pPr>
            <w:r w:rsidRPr="00691EDD">
              <w:rPr>
                <w:rFonts w:ascii="Wingdings" w:eastAsia="Wingdings" w:hAnsi="Wingdings" w:cs="Wingdings"/>
                <w:b/>
                <w:bCs/>
                <w:sz w:val="22"/>
                <w:szCs w:val="22"/>
                <w:lang w:eastAsia="en-US"/>
              </w:rPr>
              <w:t></w:t>
            </w:r>
          </w:p>
        </w:tc>
        <w:tc>
          <w:tcPr>
            <w:tcW w:w="1252" w:type="dxa"/>
            <w:tcBorders>
              <w:top w:val="single" w:sz="4" w:space="0" w:color="auto"/>
              <w:left w:val="nil"/>
              <w:bottom w:val="single" w:sz="4" w:space="0" w:color="auto"/>
              <w:right w:val="single" w:sz="4" w:space="0" w:color="auto"/>
            </w:tcBorders>
            <w:noWrap/>
            <w:vAlign w:val="center"/>
            <w:hideMark/>
          </w:tcPr>
          <w:p w14:paraId="32754815" w14:textId="77777777" w:rsidR="0040202A" w:rsidRPr="00691EDD" w:rsidRDefault="0040202A" w:rsidP="0040202A">
            <w:pPr>
              <w:widowControl w:val="0"/>
              <w:autoSpaceDE w:val="0"/>
              <w:autoSpaceDN w:val="0"/>
              <w:rPr>
                <w:rFonts w:ascii="PT Serif" w:eastAsia="PT Serif" w:hAnsi="PT Serif" w:cs="PT Serif"/>
                <w:b/>
                <w:bCs/>
                <w:sz w:val="22"/>
                <w:szCs w:val="22"/>
                <w:lang w:eastAsia="en-US"/>
              </w:rPr>
            </w:pPr>
            <w:r w:rsidRPr="00691EDD">
              <w:rPr>
                <w:rFonts w:ascii="Wingdings" w:eastAsia="Wingdings" w:hAnsi="Wingdings" w:cs="Wingdings"/>
                <w:b/>
                <w:bCs/>
                <w:sz w:val="22"/>
                <w:szCs w:val="22"/>
                <w:lang w:eastAsia="en-US"/>
              </w:rPr>
              <w:t></w:t>
            </w:r>
          </w:p>
        </w:tc>
      </w:tr>
      <w:tr w:rsidR="0040202A" w:rsidRPr="00691EDD" w14:paraId="1BC2660E" w14:textId="77777777" w:rsidTr="00AD1844">
        <w:trPr>
          <w:trHeight w:val="53"/>
        </w:trPr>
        <w:tc>
          <w:tcPr>
            <w:tcW w:w="660" w:type="dxa"/>
            <w:tcBorders>
              <w:top w:val="single" w:sz="4" w:space="0" w:color="auto"/>
              <w:left w:val="single" w:sz="4" w:space="0" w:color="auto"/>
              <w:bottom w:val="single" w:sz="4" w:space="0" w:color="auto"/>
              <w:right w:val="single" w:sz="4" w:space="0" w:color="auto"/>
            </w:tcBorders>
            <w:noWrap/>
            <w:vAlign w:val="center"/>
          </w:tcPr>
          <w:p w14:paraId="3C3F75AE" w14:textId="38994C77" w:rsidR="0040202A" w:rsidRPr="00691EDD" w:rsidRDefault="0040202A" w:rsidP="0040202A">
            <w:pPr>
              <w:widowControl w:val="0"/>
              <w:autoSpaceDE w:val="0"/>
              <w:autoSpaceDN w:val="0"/>
              <w:jc w:val="center"/>
              <w:rPr>
                <w:rFonts w:ascii="PT Serif" w:eastAsia="PT Serif" w:hAnsi="PT Serif" w:cs="PT Serif"/>
                <w:lang w:eastAsia="en-US"/>
              </w:rPr>
            </w:pPr>
            <w:r>
              <w:t>9.</w:t>
            </w:r>
          </w:p>
        </w:tc>
        <w:tc>
          <w:tcPr>
            <w:tcW w:w="5719" w:type="dxa"/>
            <w:tcBorders>
              <w:top w:val="single" w:sz="4" w:space="0" w:color="auto"/>
              <w:left w:val="nil"/>
              <w:bottom w:val="single" w:sz="4" w:space="0" w:color="auto"/>
              <w:right w:val="single" w:sz="4" w:space="0" w:color="auto"/>
            </w:tcBorders>
            <w:vAlign w:val="center"/>
            <w:hideMark/>
          </w:tcPr>
          <w:p w14:paraId="699267E7" w14:textId="6C17362A" w:rsidR="0040202A" w:rsidRPr="00691EDD" w:rsidRDefault="0040202A" w:rsidP="0040202A">
            <w:pPr>
              <w:widowControl w:val="0"/>
              <w:autoSpaceDE w:val="0"/>
              <w:autoSpaceDN w:val="0"/>
              <w:jc w:val="both"/>
              <w:rPr>
                <w:rFonts w:ascii="PT Serif" w:eastAsia="PT Serif" w:hAnsi="PT Serif" w:cs="PT Serif"/>
                <w:lang w:eastAsia="en-US"/>
              </w:rPr>
            </w:pPr>
            <w:r w:rsidRPr="0058497F">
              <w:t xml:space="preserve">Dokonywał Modyfikacji Systemu ZSI </w:t>
            </w:r>
          </w:p>
        </w:tc>
        <w:tc>
          <w:tcPr>
            <w:tcW w:w="1251" w:type="dxa"/>
            <w:tcBorders>
              <w:top w:val="single" w:sz="4" w:space="0" w:color="auto"/>
              <w:left w:val="nil"/>
              <w:bottom w:val="single" w:sz="4" w:space="0" w:color="auto"/>
              <w:right w:val="single" w:sz="4" w:space="0" w:color="auto"/>
            </w:tcBorders>
            <w:noWrap/>
            <w:vAlign w:val="center"/>
            <w:hideMark/>
          </w:tcPr>
          <w:p w14:paraId="30A90500" w14:textId="77777777" w:rsidR="0040202A" w:rsidRPr="00691EDD" w:rsidRDefault="0040202A" w:rsidP="0040202A">
            <w:pPr>
              <w:widowControl w:val="0"/>
              <w:autoSpaceDE w:val="0"/>
              <w:autoSpaceDN w:val="0"/>
              <w:rPr>
                <w:rFonts w:ascii="PT Serif" w:eastAsia="PT Serif" w:hAnsi="PT Serif" w:cs="PT Serif"/>
                <w:sz w:val="22"/>
                <w:szCs w:val="22"/>
                <w:lang w:eastAsia="en-US"/>
              </w:rPr>
            </w:pPr>
          </w:p>
        </w:tc>
        <w:tc>
          <w:tcPr>
            <w:tcW w:w="1252" w:type="dxa"/>
            <w:tcBorders>
              <w:top w:val="single" w:sz="4" w:space="0" w:color="auto"/>
              <w:left w:val="nil"/>
              <w:bottom w:val="single" w:sz="4" w:space="0" w:color="auto"/>
              <w:right w:val="single" w:sz="4" w:space="0" w:color="auto"/>
            </w:tcBorders>
            <w:noWrap/>
            <w:vAlign w:val="center"/>
            <w:hideMark/>
          </w:tcPr>
          <w:p w14:paraId="5F31A30B" w14:textId="5185C74B" w:rsidR="0040202A" w:rsidRPr="00691EDD" w:rsidRDefault="0040202A" w:rsidP="0040202A">
            <w:pPr>
              <w:widowControl w:val="0"/>
              <w:autoSpaceDE w:val="0"/>
              <w:autoSpaceDN w:val="0"/>
              <w:rPr>
                <w:rFonts w:ascii="PT Serif" w:eastAsia="PT Serif" w:hAnsi="PT Serif" w:cs="PT Serif"/>
                <w:b/>
                <w:bCs/>
                <w:sz w:val="22"/>
                <w:szCs w:val="22"/>
                <w:lang w:eastAsia="en-US"/>
              </w:rPr>
            </w:pPr>
            <w:r w:rsidRPr="1F7A21AC">
              <w:rPr>
                <w:rFonts w:ascii="Wingdings" w:eastAsia="Wingdings" w:hAnsi="Wingdings" w:cs="Wingdings"/>
                <w:b/>
                <w:bCs/>
              </w:rPr>
              <w:t></w:t>
            </w:r>
          </w:p>
        </w:tc>
        <w:tc>
          <w:tcPr>
            <w:tcW w:w="1252" w:type="dxa"/>
            <w:tcBorders>
              <w:top w:val="single" w:sz="4" w:space="0" w:color="auto"/>
              <w:left w:val="nil"/>
              <w:bottom w:val="single" w:sz="4" w:space="0" w:color="auto"/>
              <w:right w:val="single" w:sz="4" w:space="0" w:color="auto"/>
            </w:tcBorders>
            <w:noWrap/>
            <w:vAlign w:val="center"/>
            <w:hideMark/>
          </w:tcPr>
          <w:p w14:paraId="0E48D93B" w14:textId="77777777" w:rsidR="0040202A" w:rsidRPr="00691EDD" w:rsidRDefault="0040202A" w:rsidP="0040202A">
            <w:pPr>
              <w:widowControl w:val="0"/>
              <w:autoSpaceDE w:val="0"/>
              <w:autoSpaceDN w:val="0"/>
              <w:rPr>
                <w:rFonts w:ascii="PT Serif" w:eastAsia="PT Serif" w:hAnsi="PT Serif" w:cs="PT Serif"/>
                <w:b/>
                <w:bCs/>
                <w:sz w:val="22"/>
                <w:szCs w:val="22"/>
                <w:lang w:eastAsia="en-US"/>
              </w:rPr>
            </w:pPr>
            <w:r w:rsidRPr="00691EDD">
              <w:rPr>
                <w:rFonts w:ascii="Wingdings" w:eastAsia="Wingdings" w:hAnsi="Wingdings" w:cs="Wingdings"/>
                <w:b/>
                <w:bCs/>
                <w:sz w:val="22"/>
                <w:szCs w:val="22"/>
                <w:lang w:eastAsia="en-US"/>
              </w:rPr>
              <w:t></w:t>
            </w:r>
          </w:p>
        </w:tc>
      </w:tr>
      <w:tr w:rsidR="0040202A" w:rsidRPr="00691EDD" w14:paraId="3C6E42AA" w14:textId="77777777" w:rsidTr="00AD1844">
        <w:trPr>
          <w:trHeight w:val="53"/>
        </w:trPr>
        <w:tc>
          <w:tcPr>
            <w:tcW w:w="660" w:type="dxa"/>
            <w:tcBorders>
              <w:top w:val="single" w:sz="4" w:space="0" w:color="auto"/>
              <w:left w:val="single" w:sz="4" w:space="0" w:color="auto"/>
              <w:bottom w:val="single" w:sz="4" w:space="0" w:color="auto"/>
              <w:right w:val="single" w:sz="4" w:space="0" w:color="auto"/>
            </w:tcBorders>
            <w:noWrap/>
            <w:vAlign w:val="center"/>
          </w:tcPr>
          <w:p w14:paraId="0BD1F4B7" w14:textId="143B6097" w:rsidR="0040202A" w:rsidRPr="00691EDD" w:rsidRDefault="0040202A" w:rsidP="0040202A">
            <w:pPr>
              <w:widowControl w:val="0"/>
              <w:autoSpaceDE w:val="0"/>
              <w:autoSpaceDN w:val="0"/>
              <w:jc w:val="center"/>
              <w:rPr>
                <w:rFonts w:ascii="PT Serif" w:eastAsia="PT Serif" w:hAnsi="PT Serif" w:cs="PT Serif"/>
                <w:lang w:eastAsia="en-US"/>
              </w:rPr>
            </w:pPr>
            <w:r>
              <w:t>10.</w:t>
            </w:r>
          </w:p>
        </w:tc>
        <w:tc>
          <w:tcPr>
            <w:tcW w:w="5719" w:type="dxa"/>
            <w:tcBorders>
              <w:top w:val="single" w:sz="4" w:space="0" w:color="auto"/>
              <w:left w:val="nil"/>
              <w:bottom w:val="single" w:sz="4" w:space="0" w:color="auto"/>
              <w:right w:val="single" w:sz="4" w:space="0" w:color="auto"/>
            </w:tcBorders>
            <w:vAlign w:val="center"/>
          </w:tcPr>
          <w:p w14:paraId="10A5CADA" w14:textId="44F53A40" w:rsidR="0040202A" w:rsidRPr="00691EDD" w:rsidRDefault="0040202A" w:rsidP="0040202A">
            <w:pPr>
              <w:widowControl w:val="0"/>
              <w:autoSpaceDE w:val="0"/>
              <w:autoSpaceDN w:val="0"/>
              <w:jc w:val="both"/>
              <w:rPr>
                <w:rFonts w:ascii="PT Serif" w:eastAsia="PT Serif" w:hAnsi="PT Serif" w:cs="PT Serif"/>
                <w:lang w:eastAsia="en-US"/>
              </w:rPr>
            </w:pPr>
            <w:r w:rsidRPr="0058497F">
              <w:t>Aktualizował System w zakresie dokonywania zmian (</w:t>
            </w:r>
            <w:proofErr w:type="spellStart"/>
            <w:r w:rsidRPr="0058497F">
              <w:t>wgrywek</w:t>
            </w:r>
            <w:proofErr w:type="spellEnd"/>
            <w:r w:rsidRPr="0058497F">
              <w:t>) na środowisku testowym oraz produkcyjnym, wynikających z dostarczonych Modyfikacji.</w:t>
            </w:r>
          </w:p>
        </w:tc>
        <w:tc>
          <w:tcPr>
            <w:tcW w:w="1251" w:type="dxa"/>
            <w:tcBorders>
              <w:top w:val="single" w:sz="4" w:space="0" w:color="auto"/>
              <w:left w:val="nil"/>
              <w:bottom w:val="single" w:sz="4" w:space="0" w:color="auto"/>
              <w:right w:val="single" w:sz="4" w:space="0" w:color="auto"/>
            </w:tcBorders>
            <w:noWrap/>
            <w:vAlign w:val="center"/>
          </w:tcPr>
          <w:p w14:paraId="4363D3C7" w14:textId="77777777" w:rsidR="0040202A" w:rsidRPr="00691EDD" w:rsidRDefault="0040202A" w:rsidP="0040202A">
            <w:pPr>
              <w:widowControl w:val="0"/>
              <w:autoSpaceDE w:val="0"/>
              <w:autoSpaceDN w:val="0"/>
              <w:rPr>
                <w:rFonts w:ascii="PT Serif" w:eastAsia="PT Serif" w:hAnsi="PT Serif" w:cs="PT Serif"/>
                <w:sz w:val="22"/>
                <w:szCs w:val="22"/>
                <w:lang w:eastAsia="en-US"/>
              </w:rPr>
            </w:pPr>
          </w:p>
        </w:tc>
        <w:tc>
          <w:tcPr>
            <w:tcW w:w="1252" w:type="dxa"/>
            <w:tcBorders>
              <w:top w:val="single" w:sz="4" w:space="0" w:color="auto"/>
              <w:left w:val="nil"/>
              <w:bottom w:val="single" w:sz="4" w:space="0" w:color="auto"/>
              <w:right w:val="single" w:sz="4" w:space="0" w:color="auto"/>
            </w:tcBorders>
            <w:noWrap/>
            <w:vAlign w:val="center"/>
          </w:tcPr>
          <w:p w14:paraId="67C0572D" w14:textId="3158DFD0" w:rsidR="0040202A" w:rsidRPr="00691EDD" w:rsidRDefault="00DE6FA2" w:rsidP="0040202A">
            <w:pPr>
              <w:widowControl w:val="0"/>
              <w:autoSpaceDE w:val="0"/>
              <w:autoSpaceDN w:val="0"/>
              <w:rPr>
                <w:rFonts w:ascii="Wingdings" w:eastAsia="Wingdings" w:hAnsi="Wingdings" w:cs="Wingdings"/>
                <w:b/>
                <w:bCs/>
                <w:sz w:val="22"/>
                <w:szCs w:val="22"/>
                <w:lang w:eastAsia="en-US"/>
              </w:rPr>
            </w:pPr>
            <w:r w:rsidRPr="00691EDD">
              <w:rPr>
                <w:rFonts w:ascii="Wingdings" w:eastAsia="Wingdings" w:hAnsi="Wingdings" w:cs="Wingdings"/>
                <w:b/>
                <w:bCs/>
                <w:sz w:val="22"/>
                <w:szCs w:val="22"/>
                <w:lang w:eastAsia="en-US"/>
              </w:rPr>
              <w:t></w:t>
            </w:r>
          </w:p>
        </w:tc>
        <w:tc>
          <w:tcPr>
            <w:tcW w:w="1252" w:type="dxa"/>
            <w:tcBorders>
              <w:top w:val="single" w:sz="4" w:space="0" w:color="auto"/>
              <w:left w:val="nil"/>
              <w:bottom w:val="single" w:sz="4" w:space="0" w:color="auto"/>
              <w:right w:val="single" w:sz="4" w:space="0" w:color="auto"/>
            </w:tcBorders>
            <w:noWrap/>
            <w:vAlign w:val="center"/>
          </w:tcPr>
          <w:p w14:paraId="58DD4A0A" w14:textId="77777777" w:rsidR="0040202A" w:rsidRPr="00691EDD" w:rsidRDefault="0040202A" w:rsidP="0040202A">
            <w:pPr>
              <w:widowControl w:val="0"/>
              <w:autoSpaceDE w:val="0"/>
              <w:autoSpaceDN w:val="0"/>
              <w:rPr>
                <w:rFonts w:ascii="Wingdings" w:eastAsia="Wingdings" w:hAnsi="Wingdings" w:cs="Wingdings"/>
                <w:b/>
                <w:bCs/>
                <w:sz w:val="22"/>
                <w:szCs w:val="22"/>
                <w:lang w:eastAsia="en-US"/>
              </w:rPr>
            </w:pPr>
            <w:r w:rsidRPr="00691EDD">
              <w:rPr>
                <w:rFonts w:ascii="Wingdings" w:eastAsia="Wingdings" w:hAnsi="Wingdings" w:cs="Wingdings"/>
                <w:b/>
                <w:bCs/>
                <w:sz w:val="22"/>
                <w:szCs w:val="22"/>
                <w:lang w:eastAsia="en-US"/>
              </w:rPr>
              <w:t></w:t>
            </w:r>
          </w:p>
        </w:tc>
      </w:tr>
      <w:tr w:rsidR="0040202A" w:rsidRPr="00691EDD" w14:paraId="1FDA8618" w14:textId="77777777" w:rsidTr="00AD1844">
        <w:trPr>
          <w:trHeight w:val="53"/>
        </w:trPr>
        <w:tc>
          <w:tcPr>
            <w:tcW w:w="660" w:type="dxa"/>
            <w:tcBorders>
              <w:top w:val="single" w:sz="4" w:space="0" w:color="auto"/>
              <w:left w:val="single" w:sz="4" w:space="0" w:color="auto"/>
              <w:bottom w:val="single" w:sz="4" w:space="0" w:color="auto"/>
              <w:right w:val="single" w:sz="4" w:space="0" w:color="auto"/>
            </w:tcBorders>
            <w:noWrap/>
            <w:vAlign w:val="center"/>
            <w:hideMark/>
          </w:tcPr>
          <w:p w14:paraId="6D005636" w14:textId="0EC88856" w:rsidR="0040202A" w:rsidRPr="00691EDD" w:rsidRDefault="0040202A" w:rsidP="0040202A">
            <w:pPr>
              <w:widowControl w:val="0"/>
              <w:autoSpaceDE w:val="0"/>
              <w:autoSpaceDN w:val="0"/>
              <w:jc w:val="center"/>
              <w:rPr>
                <w:rFonts w:ascii="PT Serif" w:eastAsia="PT Serif" w:hAnsi="PT Serif" w:cs="PT Serif"/>
                <w:lang w:eastAsia="en-US"/>
              </w:rPr>
            </w:pPr>
            <w:r>
              <w:t>11</w:t>
            </w:r>
            <w:r w:rsidRPr="0058497F">
              <w:t>.</w:t>
            </w:r>
          </w:p>
        </w:tc>
        <w:tc>
          <w:tcPr>
            <w:tcW w:w="5719" w:type="dxa"/>
            <w:tcBorders>
              <w:top w:val="single" w:sz="4" w:space="0" w:color="auto"/>
              <w:left w:val="nil"/>
              <w:bottom w:val="single" w:sz="4" w:space="0" w:color="auto"/>
              <w:right w:val="single" w:sz="4" w:space="0" w:color="auto"/>
            </w:tcBorders>
            <w:vAlign w:val="center"/>
            <w:hideMark/>
          </w:tcPr>
          <w:p w14:paraId="40F84962" w14:textId="3E2311FA" w:rsidR="0040202A" w:rsidRPr="00691EDD" w:rsidRDefault="0040202A" w:rsidP="0040202A">
            <w:pPr>
              <w:widowControl w:val="0"/>
              <w:autoSpaceDE w:val="0"/>
              <w:autoSpaceDN w:val="0"/>
              <w:jc w:val="both"/>
              <w:rPr>
                <w:rFonts w:ascii="PT Serif" w:eastAsia="PT Serif" w:hAnsi="PT Serif" w:cs="PT Serif"/>
                <w:lang w:eastAsia="en-US"/>
              </w:rPr>
            </w:pPr>
            <w:r w:rsidRPr="0058497F">
              <w:t>Udzielał pomocy użytkownikom Systemu ZSI w języku polskim w dni robocze w godzinach 7:00 - 15:00.</w:t>
            </w:r>
          </w:p>
        </w:tc>
        <w:tc>
          <w:tcPr>
            <w:tcW w:w="1251" w:type="dxa"/>
            <w:tcBorders>
              <w:top w:val="single" w:sz="4" w:space="0" w:color="auto"/>
              <w:left w:val="nil"/>
              <w:bottom w:val="single" w:sz="4" w:space="0" w:color="auto"/>
              <w:right w:val="single" w:sz="4" w:space="0" w:color="auto"/>
            </w:tcBorders>
            <w:noWrap/>
            <w:vAlign w:val="center"/>
            <w:hideMark/>
          </w:tcPr>
          <w:p w14:paraId="10240082" w14:textId="77777777" w:rsidR="0040202A" w:rsidRPr="00691EDD" w:rsidRDefault="0040202A" w:rsidP="0040202A">
            <w:pPr>
              <w:widowControl w:val="0"/>
              <w:autoSpaceDE w:val="0"/>
              <w:autoSpaceDN w:val="0"/>
              <w:rPr>
                <w:rFonts w:ascii="PT Serif" w:eastAsia="PT Serif" w:hAnsi="PT Serif" w:cs="PT Serif"/>
                <w:b/>
                <w:bCs/>
                <w:sz w:val="22"/>
                <w:szCs w:val="22"/>
                <w:lang w:eastAsia="en-US"/>
              </w:rPr>
            </w:pPr>
          </w:p>
        </w:tc>
        <w:tc>
          <w:tcPr>
            <w:tcW w:w="1252" w:type="dxa"/>
            <w:tcBorders>
              <w:top w:val="single" w:sz="4" w:space="0" w:color="auto"/>
              <w:left w:val="nil"/>
              <w:bottom w:val="single" w:sz="4" w:space="0" w:color="auto"/>
              <w:right w:val="single" w:sz="4" w:space="0" w:color="auto"/>
            </w:tcBorders>
            <w:noWrap/>
            <w:vAlign w:val="center"/>
            <w:hideMark/>
          </w:tcPr>
          <w:p w14:paraId="50342EC7" w14:textId="62756947" w:rsidR="0040202A" w:rsidRPr="00691EDD" w:rsidRDefault="0040202A" w:rsidP="0040202A">
            <w:pPr>
              <w:widowControl w:val="0"/>
              <w:autoSpaceDE w:val="0"/>
              <w:autoSpaceDN w:val="0"/>
              <w:rPr>
                <w:rFonts w:ascii="PT Serif" w:eastAsia="PT Serif" w:hAnsi="PT Serif" w:cs="PT Serif"/>
                <w:b/>
                <w:bCs/>
                <w:sz w:val="22"/>
                <w:szCs w:val="22"/>
                <w:lang w:eastAsia="en-US"/>
              </w:rPr>
            </w:pPr>
            <w:r w:rsidRPr="1F7A21AC">
              <w:rPr>
                <w:rFonts w:ascii="Wingdings" w:eastAsia="Wingdings" w:hAnsi="Wingdings" w:cs="Wingdings"/>
                <w:b/>
                <w:bCs/>
              </w:rPr>
              <w:t></w:t>
            </w:r>
          </w:p>
        </w:tc>
        <w:tc>
          <w:tcPr>
            <w:tcW w:w="1252" w:type="dxa"/>
            <w:tcBorders>
              <w:top w:val="single" w:sz="4" w:space="0" w:color="auto"/>
              <w:left w:val="nil"/>
              <w:bottom w:val="single" w:sz="4" w:space="0" w:color="auto"/>
              <w:right w:val="single" w:sz="4" w:space="0" w:color="auto"/>
            </w:tcBorders>
            <w:noWrap/>
            <w:vAlign w:val="center"/>
            <w:hideMark/>
          </w:tcPr>
          <w:p w14:paraId="7CF360EE" w14:textId="77777777" w:rsidR="0040202A" w:rsidRPr="00691EDD" w:rsidRDefault="0040202A" w:rsidP="0040202A">
            <w:pPr>
              <w:widowControl w:val="0"/>
              <w:autoSpaceDE w:val="0"/>
              <w:autoSpaceDN w:val="0"/>
              <w:rPr>
                <w:rFonts w:ascii="PT Serif" w:eastAsia="PT Serif" w:hAnsi="PT Serif" w:cs="PT Serif"/>
                <w:b/>
                <w:bCs/>
                <w:sz w:val="22"/>
                <w:szCs w:val="22"/>
                <w:lang w:eastAsia="en-US"/>
              </w:rPr>
            </w:pPr>
            <w:r w:rsidRPr="00691EDD">
              <w:rPr>
                <w:rFonts w:ascii="Wingdings" w:eastAsia="Wingdings" w:hAnsi="Wingdings" w:cs="Wingdings"/>
                <w:b/>
                <w:bCs/>
                <w:sz w:val="22"/>
                <w:szCs w:val="22"/>
                <w:lang w:eastAsia="en-US"/>
              </w:rPr>
              <w:t></w:t>
            </w:r>
          </w:p>
        </w:tc>
      </w:tr>
      <w:tr w:rsidR="0040202A" w:rsidRPr="00691EDD" w14:paraId="18016F3E" w14:textId="77777777" w:rsidTr="00AD1844">
        <w:trPr>
          <w:trHeight w:val="36"/>
        </w:trPr>
        <w:tc>
          <w:tcPr>
            <w:tcW w:w="660" w:type="dxa"/>
            <w:tcBorders>
              <w:top w:val="single" w:sz="4" w:space="0" w:color="auto"/>
              <w:left w:val="single" w:sz="4" w:space="0" w:color="auto"/>
              <w:bottom w:val="single" w:sz="4" w:space="0" w:color="auto"/>
              <w:right w:val="single" w:sz="4" w:space="0" w:color="auto"/>
            </w:tcBorders>
            <w:noWrap/>
            <w:vAlign w:val="center"/>
            <w:hideMark/>
          </w:tcPr>
          <w:p w14:paraId="1D571579" w14:textId="4D54B13E" w:rsidR="0040202A" w:rsidRPr="00691EDD" w:rsidRDefault="0040202A" w:rsidP="0040202A">
            <w:pPr>
              <w:widowControl w:val="0"/>
              <w:autoSpaceDE w:val="0"/>
              <w:autoSpaceDN w:val="0"/>
              <w:jc w:val="center"/>
              <w:rPr>
                <w:rFonts w:ascii="PT Serif" w:eastAsia="PT Serif" w:hAnsi="PT Serif" w:cs="PT Serif"/>
                <w:lang w:eastAsia="en-US"/>
              </w:rPr>
            </w:pPr>
            <w:r>
              <w:t>12</w:t>
            </w:r>
            <w:r w:rsidRPr="0058497F">
              <w:t>.</w:t>
            </w:r>
          </w:p>
        </w:tc>
        <w:tc>
          <w:tcPr>
            <w:tcW w:w="5719" w:type="dxa"/>
            <w:tcBorders>
              <w:top w:val="single" w:sz="4" w:space="0" w:color="auto"/>
              <w:left w:val="nil"/>
              <w:bottom w:val="single" w:sz="4" w:space="0" w:color="auto"/>
              <w:right w:val="single" w:sz="4" w:space="0" w:color="auto"/>
            </w:tcBorders>
            <w:vAlign w:val="center"/>
            <w:hideMark/>
          </w:tcPr>
          <w:p w14:paraId="30DF72C3" w14:textId="4520794E" w:rsidR="0040202A" w:rsidRPr="00691EDD" w:rsidRDefault="0040202A" w:rsidP="0040202A">
            <w:pPr>
              <w:widowControl w:val="0"/>
              <w:autoSpaceDE w:val="0"/>
              <w:autoSpaceDN w:val="0"/>
              <w:jc w:val="both"/>
              <w:rPr>
                <w:rFonts w:ascii="PT Serif" w:eastAsia="PT Serif" w:hAnsi="PT Serif" w:cs="PT Serif"/>
                <w:lang w:eastAsia="en-US"/>
              </w:rPr>
            </w:pPr>
            <w:r w:rsidRPr="0058497F">
              <w:t xml:space="preserve">Zapewniał wykwalifikowany zespół serwisowy złożony </w:t>
            </w:r>
            <w:r w:rsidRPr="0058497F">
              <w:br/>
              <w:t>z konsultantów</w:t>
            </w:r>
            <w:r>
              <w:t xml:space="preserve"> </w:t>
            </w:r>
            <w:r w:rsidRPr="00034B3B">
              <w:t>posiadających doświadczenie w pracy z klientem biznesowym.</w:t>
            </w:r>
          </w:p>
        </w:tc>
        <w:tc>
          <w:tcPr>
            <w:tcW w:w="1251" w:type="dxa"/>
            <w:tcBorders>
              <w:top w:val="single" w:sz="4" w:space="0" w:color="auto"/>
              <w:left w:val="nil"/>
              <w:bottom w:val="single" w:sz="4" w:space="0" w:color="auto"/>
              <w:right w:val="single" w:sz="4" w:space="0" w:color="auto"/>
            </w:tcBorders>
            <w:noWrap/>
            <w:vAlign w:val="center"/>
            <w:hideMark/>
          </w:tcPr>
          <w:p w14:paraId="07427856" w14:textId="09DA80C1" w:rsidR="0040202A" w:rsidRPr="00691EDD" w:rsidRDefault="0040202A" w:rsidP="0040202A">
            <w:pPr>
              <w:widowControl w:val="0"/>
              <w:autoSpaceDE w:val="0"/>
              <w:autoSpaceDN w:val="0"/>
              <w:rPr>
                <w:rFonts w:ascii="PT Serif" w:eastAsia="PT Serif" w:hAnsi="PT Serif" w:cs="PT Serif"/>
                <w:b/>
                <w:bCs/>
                <w:sz w:val="22"/>
                <w:szCs w:val="22"/>
                <w:lang w:eastAsia="en-US"/>
              </w:rPr>
            </w:pPr>
            <w:r w:rsidRPr="1F7A21AC">
              <w:rPr>
                <w:rFonts w:ascii="Wingdings" w:eastAsia="Wingdings" w:hAnsi="Wingdings" w:cs="Wingdings"/>
                <w:b/>
                <w:bCs/>
              </w:rPr>
              <w:t></w:t>
            </w:r>
          </w:p>
        </w:tc>
        <w:tc>
          <w:tcPr>
            <w:tcW w:w="1252" w:type="dxa"/>
            <w:tcBorders>
              <w:top w:val="single" w:sz="4" w:space="0" w:color="auto"/>
              <w:left w:val="nil"/>
              <w:bottom w:val="single" w:sz="4" w:space="0" w:color="auto"/>
              <w:right w:val="single" w:sz="4" w:space="0" w:color="auto"/>
            </w:tcBorders>
            <w:noWrap/>
            <w:vAlign w:val="center"/>
            <w:hideMark/>
          </w:tcPr>
          <w:p w14:paraId="1C0F3863" w14:textId="77777777" w:rsidR="0040202A" w:rsidRPr="00691EDD" w:rsidRDefault="0040202A" w:rsidP="0040202A">
            <w:pPr>
              <w:widowControl w:val="0"/>
              <w:autoSpaceDE w:val="0"/>
              <w:autoSpaceDN w:val="0"/>
              <w:rPr>
                <w:rFonts w:ascii="PT Serif" w:eastAsia="PT Serif" w:hAnsi="PT Serif" w:cs="PT Serif"/>
                <w:sz w:val="22"/>
                <w:szCs w:val="22"/>
                <w:lang w:eastAsia="en-US"/>
              </w:rPr>
            </w:pPr>
          </w:p>
        </w:tc>
        <w:tc>
          <w:tcPr>
            <w:tcW w:w="1252" w:type="dxa"/>
            <w:tcBorders>
              <w:top w:val="single" w:sz="4" w:space="0" w:color="auto"/>
              <w:left w:val="nil"/>
              <w:bottom w:val="single" w:sz="4" w:space="0" w:color="auto"/>
              <w:right w:val="single" w:sz="4" w:space="0" w:color="auto"/>
            </w:tcBorders>
            <w:noWrap/>
            <w:vAlign w:val="center"/>
            <w:hideMark/>
          </w:tcPr>
          <w:p w14:paraId="0EF2E9D6" w14:textId="77777777" w:rsidR="0040202A" w:rsidRPr="00691EDD" w:rsidRDefault="0040202A" w:rsidP="0040202A">
            <w:pPr>
              <w:widowControl w:val="0"/>
              <w:autoSpaceDE w:val="0"/>
              <w:autoSpaceDN w:val="0"/>
              <w:rPr>
                <w:rFonts w:ascii="PT Serif" w:eastAsia="PT Serif" w:hAnsi="PT Serif" w:cs="PT Serif"/>
                <w:sz w:val="22"/>
                <w:szCs w:val="22"/>
                <w:lang w:eastAsia="en-US"/>
              </w:rPr>
            </w:pPr>
          </w:p>
        </w:tc>
      </w:tr>
      <w:tr w:rsidR="0040202A" w:rsidRPr="00691EDD" w14:paraId="1E137BD4" w14:textId="77777777" w:rsidTr="00AD1844">
        <w:trPr>
          <w:trHeight w:val="36"/>
        </w:trPr>
        <w:tc>
          <w:tcPr>
            <w:tcW w:w="660" w:type="dxa"/>
            <w:tcBorders>
              <w:top w:val="single" w:sz="4" w:space="0" w:color="auto"/>
              <w:left w:val="single" w:sz="4" w:space="0" w:color="auto"/>
              <w:bottom w:val="single" w:sz="4" w:space="0" w:color="auto"/>
              <w:right w:val="single" w:sz="4" w:space="0" w:color="auto"/>
            </w:tcBorders>
            <w:noWrap/>
            <w:vAlign w:val="center"/>
            <w:hideMark/>
          </w:tcPr>
          <w:p w14:paraId="0A154F5B" w14:textId="1E8A104E" w:rsidR="0040202A" w:rsidRPr="00691EDD" w:rsidRDefault="0040202A" w:rsidP="0040202A">
            <w:pPr>
              <w:widowControl w:val="0"/>
              <w:autoSpaceDE w:val="0"/>
              <w:autoSpaceDN w:val="0"/>
              <w:jc w:val="center"/>
              <w:rPr>
                <w:rFonts w:ascii="PT Serif" w:eastAsia="PT Serif" w:hAnsi="PT Serif" w:cs="PT Serif"/>
                <w:lang w:eastAsia="en-US"/>
              </w:rPr>
            </w:pPr>
            <w:r w:rsidRPr="0058497F">
              <w:t>1</w:t>
            </w:r>
            <w:r>
              <w:t>3</w:t>
            </w:r>
            <w:r w:rsidRPr="0058497F">
              <w:t>.</w:t>
            </w:r>
          </w:p>
        </w:tc>
        <w:tc>
          <w:tcPr>
            <w:tcW w:w="5719" w:type="dxa"/>
            <w:tcBorders>
              <w:top w:val="single" w:sz="4" w:space="0" w:color="auto"/>
              <w:left w:val="nil"/>
              <w:bottom w:val="single" w:sz="4" w:space="0" w:color="auto"/>
              <w:right w:val="single" w:sz="4" w:space="0" w:color="auto"/>
            </w:tcBorders>
            <w:vAlign w:val="center"/>
            <w:hideMark/>
          </w:tcPr>
          <w:p w14:paraId="6E920184" w14:textId="31A04FE9" w:rsidR="0040202A" w:rsidRPr="00691EDD" w:rsidRDefault="0040202A" w:rsidP="0040202A">
            <w:pPr>
              <w:widowControl w:val="0"/>
              <w:autoSpaceDE w:val="0"/>
              <w:autoSpaceDN w:val="0"/>
              <w:jc w:val="both"/>
              <w:rPr>
                <w:rFonts w:ascii="PT Serif" w:eastAsia="PT Serif" w:hAnsi="PT Serif" w:cs="PT Serif"/>
                <w:lang w:eastAsia="en-US"/>
              </w:rPr>
            </w:pPr>
            <w:r w:rsidRPr="0058497F">
              <w:t>Wyznaczał po stronie Wykonawcy koordynatora odpowiedzialnego za nadzór świadczonych usług.</w:t>
            </w:r>
          </w:p>
        </w:tc>
        <w:tc>
          <w:tcPr>
            <w:tcW w:w="1251" w:type="dxa"/>
            <w:tcBorders>
              <w:top w:val="single" w:sz="4" w:space="0" w:color="auto"/>
              <w:left w:val="nil"/>
              <w:bottom w:val="single" w:sz="4" w:space="0" w:color="auto"/>
              <w:right w:val="single" w:sz="4" w:space="0" w:color="auto"/>
            </w:tcBorders>
            <w:noWrap/>
            <w:vAlign w:val="center"/>
            <w:hideMark/>
          </w:tcPr>
          <w:p w14:paraId="72510C47" w14:textId="6E2673BC" w:rsidR="0040202A" w:rsidRPr="00691EDD" w:rsidRDefault="0040202A" w:rsidP="0040202A">
            <w:pPr>
              <w:widowControl w:val="0"/>
              <w:autoSpaceDE w:val="0"/>
              <w:autoSpaceDN w:val="0"/>
              <w:rPr>
                <w:rFonts w:ascii="PT Serif" w:eastAsia="PT Serif" w:hAnsi="PT Serif" w:cs="PT Serif"/>
                <w:b/>
                <w:bCs/>
                <w:sz w:val="22"/>
                <w:szCs w:val="22"/>
                <w:lang w:eastAsia="en-US"/>
              </w:rPr>
            </w:pPr>
            <w:r w:rsidRPr="1F7A21AC">
              <w:rPr>
                <w:rFonts w:ascii="Wingdings" w:eastAsia="Wingdings" w:hAnsi="Wingdings" w:cs="Wingdings"/>
                <w:b/>
                <w:bCs/>
              </w:rPr>
              <w:t></w:t>
            </w:r>
          </w:p>
        </w:tc>
        <w:tc>
          <w:tcPr>
            <w:tcW w:w="1252" w:type="dxa"/>
            <w:tcBorders>
              <w:top w:val="single" w:sz="4" w:space="0" w:color="auto"/>
              <w:left w:val="nil"/>
              <w:bottom w:val="single" w:sz="4" w:space="0" w:color="auto"/>
              <w:right w:val="single" w:sz="4" w:space="0" w:color="auto"/>
            </w:tcBorders>
            <w:noWrap/>
            <w:vAlign w:val="center"/>
            <w:hideMark/>
          </w:tcPr>
          <w:p w14:paraId="2A50EC37" w14:textId="77777777" w:rsidR="0040202A" w:rsidRPr="00691EDD" w:rsidRDefault="0040202A" w:rsidP="0040202A">
            <w:pPr>
              <w:widowControl w:val="0"/>
              <w:autoSpaceDE w:val="0"/>
              <w:autoSpaceDN w:val="0"/>
              <w:rPr>
                <w:rFonts w:ascii="PT Serif" w:eastAsia="PT Serif" w:hAnsi="PT Serif" w:cs="PT Serif"/>
                <w:sz w:val="22"/>
                <w:szCs w:val="22"/>
                <w:lang w:eastAsia="en-US"/>
              </w:rPr>
            </w:pPr>
          </w:p>
        </w:tc>
        <w:tc>
          <w:tcPr>
            <w:tcW w:w="1252" w:type="dxa"/>
            <w:tcBorders>
              <w:top w:val="single" w:sz="4" w:space="0" w:color="auto"/>
              <w:left w:val="nil"/>
              <w:bottom w:val="single" w:sz="4" w:space="0" w:color="auto"/>
              <w:right w:val="single" w:sz="4" w:space="0" w:color="auto"/>
            </w:tcBorders>
            <w:noWrap/>
            <w:vAlign w:val="center"/>
            <w:hideMark/>
          </w:tcPr>
          <w:p w14:paraId="7D82CD86" w14:textId="77777777" w:rsidR="0040202A" w:rsidRPr="00691EDD" w:rsidRDefault="0040202A" w:rsidP="0040202A">
            <w:pPr>
              <w:widowControl w:val="0"/>
              <w:autoSpaceDE w:val="0"/>
              <w:autoSpaceDN w:val="0"/>
              <w:rPr>
                <w:rFonts w:ascii="PT Serif" w:eastAsia="PT Serif" w:hAnsi="PT Serif" w:cs="PT Serif"/>
                <w:sz w:val="22"/>
                <w:szCs w:val="22"/>
                <w:lang w:eastAsia="en-US"/>
              </w:rPr>
            </w:pPr>
          </w:p>
        </w:tc>
      </w:tr>
      <w:tr w:rsidR="0040202A" w:rsidRPr="00691EDD" w14:paraId="064F840E" w14:textId="77777777" w:rsidTr="00AD1844">
        <w:trPr>
          <w:trHeight w:val="53"/>
        </w:trPr>
        <w:tc>
          <w:tcPr>
            <w:tcW w:w="660" w:type="dxa"/>
            <w:tcBorders>
              <w:top w:val="single" w:sz="4" w:space="0" w:color="auto"/>
              <w:left w:val="single" w:sz="4" w:space="0" w:color="auto"/>
              <w:bottom w:val="single" w:sz="4" w:space="0" w:color="auto"/>
              <w:right w:val="single" w:sz="4" w:space="0" w:color="auto"/>
            </w:tcBorders>
            <w:noWrap/>
            <w:vAlign w:val="center"/>
            <w:hideMark/>
          </w:tcPr>
          <w:p w14:paraId="6C822817" w14:textId="5432E82F" w:rsidR="0040202A" w:rsidRPr="00691EDD" w:rsidRDefault="0040202A" w:rsidP="0040202A">
            <w:pPr>
              <w:widowControl w:val="0"/>
              <w:autoSpaceDE w:val="0"/>
              <w:autoSpaceDN w:val="0"/>
              <w:jc w:val="center"/>
              <w:rPr>
                <w:rFonts w:ascii="PT Serif" w:eastAsia="PT Serif" w:hAnsi="PT Serif" w:cs="PT Serif"/>
                <w:lang w:eastAsia="en-US"/>
              </w:rPr>
            </w:pPr>
            <w:r w:rsidRPr="0058497F">
              <w:t>1</w:t>
            </w:r>
            <w:r>
              <w:t>4</w:t>
            </w:r>
            <w:r w:rsidRPr="0058497F">
              <w:t>.</w:t>
            </w:r>
          </w:p>
        </w:tc>
        <w:tc>
          <w:tcPr>
            <w:tcW w:w="5719" w:type="dxa"/>
            <w:tcBorders>
              <w:top w:val="single" w:sz="4" w:space="0" w:color="auto"/>
              <w:left w:val="nil"/>
              <w:bottom w:val="single" w:sz="4" w:space="0" w:color="auto"/>
              <w:right w:val="single" w:sz="4" w:space="0" w:color="auto"/>
            </w:tcBorders>
            <w:vAlign w:val="center"/>
            <w:hideMark/>
          </w:tcPr>
          <w:p w14:paraId="5848DD69" w14:textId="0807EBA3" w:rsidR="0040202A" w:rsidRPr="00691EDD" w:rsidRDefault="0040202A" w:rsidP="0040202A">
            <w:pPr>
              <w:widowControl w:val="0"/>
              <w:autoSpaceDE w:val="0"/>
              <w:autoSpaceDN w:val="0"/>
              <w:jc w:val="both"/>
              <w:rPr>
                <w:rFonts w:ascii="PT Serif" w:eastAsia="PT Serif" w:hAnsi="PT Serif" w:cs="PT Serif"/>
                <w:lang w:eastAsia="en-US"/>
              </w:rPr>
            </w:pPr>
            <w:r w:rsidRPr="00034B3B">
              <w:t>Rozliczał usługi z dokładnością do 15 minut za faktycznie zrealizowane godziny w cyklu miesięcznym, przy odpowiednim (proporcjonalnym) zastosowaniu stawki godzinowej</w:t>
            </w:r>
            <w:r>
              <w:t>..</w:t>
            </w:r>
          </w:p>
        </w:tc>
        <w:tc>
          <w:tcPr>
            <w:tcW w:w="1251" w:type="dxa"/>
            <w:tcBorders>
              <w:top w:val="single" w:sz="4" w:space="0" w:color="auto"/>
              <w:left w:val="nil"/>
              <w:bottom w:val="single" w:sz="4" w:space="0" w:color="auto"/>
              <w:right w:val="single" w:sz="4" w:space="0" w:color="auto"/>
            </w:tcBorders>
            <w:noWrap/>
            <w:vAlign w:val="center"/>
            <w:hideMark/>
          </w:tcPr>
          <w:p w14:paraId="7E62E413" w14:textId="32E7786C" w:rsidR="0040202A" w:rsidRPr="00691EDD" w:rsidRDefault="0040202A" w:rsidP="0040202A">
            <w:pPr>
              <w:widowControl w:val="0"/>
              <w:autoSpaceDE w:val="0"/>
              <w:autoSpaceDN w:val="0"/>
              <w:rPr>
                <w:rFonts w:ascii="PT Serif" w:eastAsia="PT Serif" w:hAnsi="PT Serif" w:cs="PT Serif"/>
                <w:b/>
                <w:bCs/>
                <w:sz w:val="22"/>
                <w:szCs w:val="22"/>
                <w:lang w:eastAsia="en-US"/>
              </w:rPr>
            </w:pPr>
            <w:r w:rsidRPr="1F7A21AC">
              <w:rPr>
                <w:rFonts w:ascii="Wingdings" w:eastAsia="Wingdings" w:hAnsi="Wingdings" w:cs="Wingdings"/>
                <w:b/>
                <w:bCs/>
              </w:rPr>
              <w:t></w:t>
            </w:r>
          </w:p>
        </w:tc>
        <w:tc>
          <w:tcPr>
            <w:tcW w:w="1252" w:type="dxa"/>
            <w:tcBorders>
              <w:top w:val="single" w:sz="4" w:space="0" w:color="auto"/>
              <w:left w:val="nil"/>
              <w:bottom w:val="single" w:sz="4" w:space="0" w:color="auto"/>
              <w:right w:val="single" w:sz="4" w:space="0" w:color="auto"/>
            </w:tcBorders>
            <w:noWrap/>
            <w:vAlign w:val="center"/>
            <w:hideMark/>
          </w:tcPr>
          <w:p w14:paraId="32D4B26D" w14:textId="69C8AADF" w:rsidR="0040202A" w:rsidRPr="00691EDD" w:rsidRDefault="0040202A" w:rsidP="0040202A">
            <w:pPr>
              <w:widowControl w:val="0"/>
              <w:autoSpaceDE w:val="0"/>
              <w:autoSpaceDN w:val="0"/>
              <w:rPr>
                <w:rFonts w:ascii="PT Serif" w:eastAsia="PT Serif" w:hAnsi="PT Serif" w:cs="PT Serif"/>
                <w:sz w:val="22"/>
                <w:szCs w:val="22"/>
                <w:lang w:eastAsia="en-US"/>
              </w:rPr>
            </w:pPr>
          </w:p>
        </w:tc>
        <w:tc>
          <w:tcPr>
            <w:tcW w:w="1252" w:type="dxa"/>
            <w:tcBorders>
              <w:top w:val="single" w:sz="4" w:space="0" w:color="auto"/>
              <w:left w:val="nil"/>
              <w:bottom w:val="single" w:sz="4" w:space="0" w:color="auto"/>
              <w:right w:val="single" w:sz="4" w:space="0" w:color="auto"/>
            </w:tcBorders>
            <w:noWrap/>
            <w:vAlign w:val="center"/>
            <w:hideMark/>
          </w:tcPr>
          <w:p w14:paraId="24CDCD73" w14:textId="5250275E" w:rsidR="0040202A" w:rsidRPr="00691EDD" w:rsidRDefault="0040202A" w:rsidP="0040202A">
            <w:pPr>
              <w:widowControl w:val="0"/>
              <w:autoSpaceDE w:val="0"/>
              <w:autoSpaceDN w:val="0"/>
              <w:rPr>
                <w:rFonts w:ascii="PT Serif" w:eastAsia="PT Serif" w:hAnsi="PT Serif" w:cs="PT Serif"/>
                <w:sz w:val="22"/>
                <w:szCs w:val="22"/>
                <w:lang w:eastAsia="en-US"/>
              </w:rPr>
            </w:pPr>
          </w:p>
        </w:tc>
      </w:tr>
      <w:tr w:rsidR="0040202A" w:rsidRPr="00691EDD" w14:paraId="23207FE6" w14:textId="77777777" w:rsidTr="00AD1844">
        <w:trPr>
          <w:trHeight w:val="178"/>
        </w:trPr>
        <w:tc>
          <w:tcPr>
            <w:tcW w:w="660" w:type="dxa"/>
            <w:tcBorders>
              <w:top w:val="single" w:sz="4" w:space="0" w:color="auto"/>
              <w:left w:val="single" w:sz="4" w:space="0" w:color="auto"/>
              <w:bottom w:val="single" w:sz="4" w:space="0" w:color="auto"/>
              <w:right w:val="single" w:sz="4" w:space="0" w:color="auto"/>
            </w:tcBorders>
            <w:noWrap/>
            <w:vAlign w:val="center"/>
          </w:tcPr>
          <w:p w14:paraId="3389C74E" w14:textId="7503A784" w:rsidR="0040202A" w:rsidRPr="00691EDD" w:rsidRDefault="0040202A" w:rsidP="0040202A">
            <w:pPr>
              <w:widowControl w:val="0"/>
              <w:autoSpaceDE w:val="0"/>
              <w:autoSpaceDN w:val="0"/>
              <w:jc w:val="center"/>
              <w:rPr>
                <w:rFonts w:ascii="PT Serif" w:eastAsia="PT Serif" w:hAnsi="PT Serif" w:cs="PT Serif"/>
                <w:lang w:eastAsia="en-US"/>
              </w:rPr>
            </w:pPr>
            <w:r>
              <w:t>15.</w:t>
            </w:r>
          </w:p>
        </w:tc>
        <w:tc>
          <w:tcPr>
            <w:tcW w:w="5719" w:type="dxa"/>
            <w:tcBorders>
              <w:top w:val="single" w:sz="4" w:space="0" w:color="auto"/>
              <w:left w:val="nil"/>
              <w:bottom w:val="single" w:sz="4" w:space="0" w:color="auto"/>
              <w:right w:val="single" w:sz="4" w:space="0" w:color="auto"/>
            </w:tcBorders>
            <w:vAlign w:val="center"/>
          </w:tcPr>
          <w:p w14:paraId="47AFDA58" w14:textId="283E5C74" w:rsidR="0040202A" w:rsidRPr="00691EDD" w:rsidRDefault="0040202A" w:rsidP="0040202A">
            <w:pPr>
              <w:widowControl w:val="0"/>
              <w:autoSpaceDE w:val="0"/>
              <w:autoSpaceDN w:val="0"/>
              <w:jc w:val="both"/>
              <w:rPr>
                <w:rFonts w:ascii="PT Serif" w:eastAsia="PT Serif" w:hAnsi="PT Serif" w:cs="PT Serif"/>
                <w:lang w:eastAsia="en-US"/>
              </w:rPr>
            </w:pPr>
            <w:r w:rsidRPr="00AC675C">
              <w:t xml:space="preserve">Dostarczał raporty, zgodnie z Załącznikiem nr </w:t>
            </w:r>
            <w:r>
              <w:t>IX</w:t>
            </w:r>
            <w:r w:rsidRPr="00AC675C">
              <w:t>, z rozliczeniem usług za dany miesiąc: pierwszy do 15 dnia kalendarzowego danego miesiąca oraz drugi do 8 dnia kalendarzowego następnego miesiąca, następującego po miesiącu, którego dotyczy rozliczenie.</w:t>
            </w:r>
          </w:p>
        </w:tc>
        <w:tc>
          <w:tcPr>
            <w:tcW w:w="1251" w:type="dxa"/>
            <w:tcBorders>
              <w:top w:val="single" w:sz="4" w:space="0" w:color="auto"/>
              <w:left w:val="nil"/>
              <w:bottom w:val="single" w:sz="4" w:space="0" w:color="auto"/>
              <w:right w:val="single" w:sz="4" w:space="0" w:color="auto"/>
            </w:tcBorders>
            <w:noWrap/>
            <w:vAlign w:val="center"/>
          </w:tcPr>
          <w:p w14:paraId="40584819" w14:textId="7B6D9E63" w:rsidR="0040202A" w:rsidRPr="00691EDD" w:rsidRDefault="0040202A" w:rsidP="0040202A">
            <w:pPr>
              <w:widowControl w:val="0"/>
              <w:autoSpaceDE w:val="0"/>
              <w:autoSpaceDN w:val="0"/>
              <w:rPr>
                <w:rFonts w:ascii="PT Serif" w:eastAsia="PT Serif" w:hAnsi="PT Serif" w:cs="PT Serif"/>
                <w:b/>
                <w:bCs/>
                <w:sz w:val="22"/>
                <w:szCs w:val="22"/>
                <w:lang w:eastAsia="en-US"/>
              </w:rPr>
            </w:pPr>
            <w:r w:rsidRPr="1F7A21AC">
              <w:rPr>
                <w:rFonts w:ascii="Wingdings" w:eastAsia="Wingdings" w:hAnsi="Wingdings" w:cs="Wingdings"/>
                <w:b/>
                <w:bCs/>
              </w:rPr>
              <w:t></w:t>
            </w:r>
          </w:p>
        </w:tc>
        <w:tc>
          <w:tcPr>
            <w:tcW w:w="1252" w:type="dxa"/>
            <w:tcBorders>
              <w:top w:val="single" w:sz="4" w:space="0" w:color="auto"/>
              <w:left w:val="nil"/>
              <w:bottom w:val="single" w:sz="4" w:space="0" w:color="auto"/>
              <w:right w:val="single" w:sz="4" w:space="0" w:color="auto"/>
            </w:tcBorders>
            <w:noWrap/>
            <w:vAlign w:val="center"/>
          </w:tcPr>
          <w:p w14:paraId="15D2B0AA" w14:textId="77777777" w:rsidR="0040202A" w:rsidRPr="00691EDD" w:rsidRDefault="0040202A" w:rsidP="0040202A">
            <w:pPr>
              <w:widowControl w:val="0"/>
              <w:autoSpaceDE w:val="0"/>
              <w:autoSpaceDN w:val="0"/>
              <w:rPr>
                <w:rFonts w:ascii="Wingdings" w:eastAsia="Wingdings" w:hAnsi="Wingdings" w:cs="Wingdings"/>
                <w:b/>
                <w:bCs/>
                <w:sz w:val="22"/>
                <w:szCs w:val="22"/>
                <w:lang w:eastAsia="en-US"/>
              </w:rPr>
            </w:pPr>
          </w:p>
        </w:tc>
        <w:tc>
          <w:tcPr>
            <w:tcW w:w="1252" w:type="dxa"/>
            <w:tcBorders>
              <w:top w:val="single" w:sz="4" w:space="0" w:color="auto"/>
              <w:left w:val="nil"/>
              <w:bottom w:val="single" w:sz="4" w:space="0" w:color="auto"/>
              <w:right w:val="single" w:sz="4" w:space="0" w:color="auto"/>
            </w:tcBorders>
            <w:noWrap/>
            <w:vAlign w:val="center"/>
          </w:tcPr>
          <w:p w14:paraId="4ED02B78" w14:textId="77777777" w:rsidR="0040202A" w:rsidRPr="00691EDD" w:rsidRDefault="0040202A" w:rsidP="0040202A">
            <w:pPr>
              <w:widowControl w:val="0"/>
              <w:autoSpaceDE w:val="0"/>
              <w:autoSpaceDN w:val="0"/>
              <w:rPr>
                <w:rFonts w:ascii="PT Serif" w:eastAsia="PT Serif" w:hAnsi="PT Serif" w:cs="PT Serif"/>
                <w:sz w:val="22"/>
                <w:szCs w:val="22"/>
                <w:lang w:eastAsia="en-US"/>
              </w:rPr>
            </w:pPr>
          </w:p>
        </w:tc>
      </w:tr>
      <w:tr w:rsidR="0040202A" w:rsidRPr="00691EDD" w14:paraId="79AA6EB7" w14:textId="77777777" w:rsidTr="00AD1844">
        <w:trPr>
          <w:trHeight w:val="36"/>
        </w:trPr>
        <w:tc>
          <w:tcPr>
            <w:tcW w:w="660" w:type="dxa"/>
            <w:tcBorders>
              <w:top w:val="single" w:sz="4" w:space="0" w:color="auto"/>
              <w:left w:val="single" w:sz="4" w:space="0" w:color="auto"/>
              <w:bottom w:val="single" w:sz="4" w:space="0" w:color="auto"/>
              <w:right w:val="single" w:sz="4" w:space="0" w:color="auto"/>
            </w:tcBorders>
            <w:noWrap/>
            <w:vAlign w:val="center"/>
            <w:hideMark/>
          </w:tcPr>
          <w:p w14:paraId="30D76436" w14:textId="37622A69" w:rsidR="0040202A" w:rsidRPr="00691EDD" w:rsidRDefault="0040202A" w:rsidP="0040202A">
            <w:pPr>
              <w:widowControl w:val="0"/>
              <w:autoSpaceDE w:val="0"/>
              <w:autoSpaceDN w:val="0"/>
              <w:jc w:val="center"/>
              <w:rPr>
                <w:rFonts w:ascii="PT Serif" w:eastAsia="PT Serif" w:hAnsi="PT Serif" w:cs="PT Serif"/>
                <w:lang w:eastAsia="en-US"/>
              </w:rPr>
            </w:pPr>
            <w:r>
              <w:t>16.</w:t>
            </w:r>
          </w:p>
        </w:tc>
        <w:tc>
          <w:tcPr>
            <w:tcW w:w="5719" w:type="dxa"/>
            <w:tcBorders>
              <w:top w:val="single" w:sz="4" w:space="0" w:color="auto"/>
              <w:left w:val="nil"/>
              <w:bottom w:val="single" w:sz="4" w:space="0" w:color="auto"/>
              <w:right w:val="single" w:sz="4" w:space="0" w:color="auto"/>
            </w:tcBorders>
            <w:vAlign w:val="center"/>
            <w:hideMark/>
          </w:tcPr>
          <w:p w14:paraId="522C344C" w14:textId="1471942B" w:rsidR="0040202A" w:rsidRPr="00691EDD" w:rsidRDefault="0040202A" w:rsidP="0040202A">
            <w:pPr>
              <w:widowControl w:val="0"/>
              <w:autoSpaceDE w:val="0"/>
              <w:autoSpaceDN w:val="0"/>
              <w:outlineLvl w:val="0"/>
              <w:rPr>
                <w:rFonts w:ascii="PT Serif" w:eastAsia="PT Serif" w:hAnsi="PT Serif" w:cs="PT Serif"/>
                <w:bCs/>
                <w:lang w:eastAsia="en-US"/>
              </w:rPr>
            </w:pPr>
            <w:r w:rsidRPr="0058497F">
              <w:t>Dostarczał raport statusu Błędów Oprogramowania Podmiotów Trzecich każdorazowo na żądanie Koordynatora Zamawiającego.</w:t>
            </w:r>
          </w:p>
        </w:tc>
        <w:tc>
          <w:tcPr>
            <w:tcW w:w="1251" w:type="dxa"/>
            <w:tcBorders>
              <w:top w:val="single" w:sz="4" w:space="0" w:color="auto"/>
              <w:left w:val="nil"/>
              <w:bottom w:val="single" w:sz="4" w:space="0" w:color="auto"/>
              <w:right w:val="single" w:sz="4" w:space="0" w:color="auto"/>
            </w:tcBorders>
            <w:noWrap/>
            <w:vAlign w:val="center"/>
            <w:hideMark/>
          </w:tcPr>
          <w:p w14:paraId="04DF28CC" w14:textId="644DF8D4" w:rsidR="0040202A" w:rsidRPr="00691EDD" w:rsidRDefault="0040202A" w:rsidP="0040202A">
            <w:pPr>
              <w:widowControl w:val="0"/>
              <w:autoSpaceDE w:val="0"/>
              <w:autoSpaceDN w:val="0"/>
              <w:rPr>
                <w:rFonts w:ascii="PT Serif" w:eastAsia="PT Serif" w:hAnsi="PT Serif" w:cs="PT Serif"/>
                <w:b/>
                <w:bCs/>
                <w:sz w:val="22"/>
                <w:szCs w:val="22"/>
                <w:lang w:eastAsia="en-US"/>
              </w:rPr>
            </w:pPr>
            <w:r w:rsidRPr="1F7A21AC">
              <w:rPr>
                <w:rFonts w:ascii="Wingdings" w:eastAsia="Wingdings" w:hAnsi="Wingdings" w:cs="Wingdings"/>
                <w:b/>
                <w:bCs/>
              </w:rPr>
              <w:t></w:t>
            </w:r>
          </w:p>
        </w:tc>
        <w:tc>
          <w:tcPr>
            <w:tcW w:w="1252" w:type="dxa"/>
            <w:tcBorders>
              <w:top w:val="single" w:sz="4" w:space="0" w:color="auto"/>
              <w:left w:val="nil"/>
              <w:bottom w:val="single" w:sz="4" w:space="0" w:color="auto"/>
              <w:right w:val="single" w:sz="4" w:space="0" w:color="auto"/>
            </w:tcBorders>
            <w:noWrap/>
            <w:vAlign w:val="center"/>
            <w:hideMark/>
          </w:tcPr>
          <w:p w14:paraId="002CBDC8" w14:textId="77777777" w:rsidR="0040202A" w:rsidRPr="00691EDD" w:rsidRDefault="0040202A" w:rsidP="0040202A">
            <w:pPr>
              <w:widowControl w:val="0"/>
              <w:autoSpaceDE w:val="0"/>
              <w:autoSpaceDN w:val="0"/>
              <w:rPr>
                <w:rFonts w:ascii="PT Serif" w:eastAsia="PT Serif" w:hAnsi="PT Serif" w:cs="PT Serif"/>
                <w:sz w:val="22"/>
                <w:szCs w:val="22"/>
                <w:lang w:eastAsia="en-US"/>
              </w:rPr>
            </w:pPr>
          </w:p>
        </w:tc>
        <w:tc>
          <w:tcPr>
            <w:tcW w:w="1252" w:type="dxa"/>
            <w:tcBorders>
              <w:top w:val="single" w:sz="4" w:space="0" w:color="auto"/>
              <w:left w:val="nil"/>
              <w:bottom w:val="single" w:sz="4" w:space="0" w:color="auto"/>
              <w:right w:val="single" w:sz="4" w:space="0" w:color="auto"/>
            </w:tcBorders>
            <w:noWrap/>
            <w:vAlign w:val="center"/>
            <w:hideMark/>
          </w:tcPr>
          <w:p w14:paraId="4F794073" w14:textId="77777777" w:rsidR="0040202A" w:rsidRPr="00691EDD" w:rsidRDefault="0040202A" w:rsidP="0040202A">
            <w:pPr>
              <w:widowControl w:val="0"/>
              <w:autoSpaceDE w:val="0"/>
              <w:autoSpaceDN w:val="0"/>
              <w:rPr>
                <w:rFonts w:ascii="PT Serif" w:eastAsia="PT Serif" w:hAnsi="PT Serif" w:cs="PT Serif"/>
                <w:sz w:val="22"/>
                <w:szCs w:val="22"/>
                <w:lang w:eastAsia="en-US"/>
              </w:rPr>
            </w:pPr>
          </w:p>
        </w:tc>
      </w:tr>
      <w:tr w:rsidR="0040202A" w:rsidRPr="00691EDD" w14:paraId="39963DD3" w14:textId="77777777" w:rsidTr="0040202A">
        <w:trPr>
          <w:trHeight w:val="36"/>
        </w:trPr>
        <w:tc>
          <w:tcPr>
            <w:tcW w:w="660" w:type="dxa"/>
            <w:tcBorders>
              <w:top w:val="single" w:sz="4" w:space="0" w:color="auto"/>
              <w:left w:val="single" w:sz="4" w:space="0" w:color="auto"/>
              <w:bottom w:val="single" w:sz="4" w:space="0" w:color="auto"/>
              <w:right w:val="single" w:sz="4" w:space="0" w:color="auto"/>
            </w:tcBorders>
            <w:noWrap/>
            <w:vAlign w:val="center"/>
            <w:hideMark/>
          </w:tcPr>
          <w:p w14:paraId="1A666323" w14:textId="1E4FDA99" w:rsidR="0040202A" w:rsidRPr="00691EDD" w:rsidRDefault="0040202A" w:rsidP="0040202A">
            <w:pPr>
              <w:widowControl w:val="0"/>
              <w:autoSpaceDE w:val="0"/>
              <w:autoSpaceDN w:val="0"/>
              <w:jc w:val="center"/>
              <w:rPr>
                <w:rFonts w:ascii="PT Serif" w:eastAsia="PT Serif" w:hAnsi="PT Serif" w:cs="PT Serif"/>
                <w:lang w:eastAsia="en-US"/>
              </w:rPr>
            </w:pPr>
            <w:r>
              <w:t>17</w:t>
            </w:r>
            <w:r w:rsidRPr="0058497F">
              <w:t>.</w:t>
            </w:r>
          </w:p>
        </w:tc>
        <w:tc>
          <w:tcPr>
            <w:tcW w:w="5719" w:type="dxa"/>
            <w:tcBorders>
              <w:top w:val="single" w:sz="4" w:space="0" w:color="auto"/>
              <w:left w:val="nil"/>
              <w:bottom w:val="single" w:sz="4" w:space="0" w:color="auto"/>
              <w:right w:val="single" w:sz="4" w:space="0" w:color="auto"/>
            </w:tcBorders>
            <w:vAlign w:val="center"/>
            <w:hideMark/>
          </w:tcPr>
          <w:p w14:paraId="64F5E48B" w14:textId="7881E38A" w:rsidR="0040202A" w:rsidRPr="00691EDD" w:rsidRDefault="0040202A" w:rsidP="0040202A">
            <w:pPr>
              <w:widowControl w:val="0"/>
              <w:autoSpaceDE w:val="0"/>
              <w:autoSpaceDN w:val="0"/>
              <w:jc w:val="both"/>
              <w:rPr>
                <w:rFonts w:ascii="PT Serif" w:eastAsia="PT Serif" w:hAnsi="PT Serif" w:cs="PT Serif"/>
                <w:lang w:eastAsia="en-US"/>
              </w:rPr>
            </w:pPr>
            <w:r w:rsidRPr="0058497F">
              <w:t>Udostępni Zamawiającemu portal do obsługi zgłoszeń zgodnie z</w:t>
            </w:r>
            <w:r w:rsidRPr="00794757">
              <w:t xml:space="preserve"> </w:t>
            </w:r>
            <w:r w:rsidRPr="003B2B7B">
              <w:t>§</w:t>
            </w:r>
            <w:r>
              <w:t> </w:t>
            </w:r>
            <w:r w:rsidRPr="0058497F">
              <w:t>6.</w:t>
            </w:r>
          </w:p>
        </w:tc>
        <w:tc>
          <w:tcPr>
            <w:tcW w:w="1251" w:type="dxa"/>
            <w:tcBorders>
              <w:top w:val="single" w:sz="4" w:space="0" w:color="auto"/>
              <w:left w:val="nil"/>
              <w:bottom w:val="single" w:sz="4" w:space="0" w:color="auto"/>
              <w:right w:val="single" w:sz="4" w:space="0" w:color="auto"/>
            </w:tcBorders>
            <w:noWrap/>
            <w:vAlign w:val="center"/>
            <w:hideMark/>
          </w:tcPr>
          <w:p w14:paraId="484D967E" w14:textId="16702C9F" w:rsidR="0040202A" w:rsidRPr="00691EDD" w:rsidRDefault="0040202A" w:rsidP="0040202A">
            <w:pPr>
              <w:widowControl w:val="0"/>
              <w:autoSpaceDE w:val="0"/>
              <w:autoSpaceDN w:val="0"/>
              <w:rPr>
                <w:rFonts w:ascii="PT Serif" w:eastAsia="PT Serif" w:hAnsi="PT Serif" w:cs="PT Serif"/>
                <w:b/>
                <w:bCs/>
                <w:sz w:val="22"/>
                <w:szCs w:val="22"/>
                <w:lang w:eastAsia="en-US"/>
              </w:rPr>
            </w:pPr>
            <w:r w:rsidRPr="1F7A21AC">
              <w:rPr>
                <w:rFonts w:ascii="Wingdings" w:eastAsia="Wingdings" w:hAnsi="Wingdings" w:cs="Wingdings"/>
                <w:b/>
                <w:bCs/>
              </w:rPr>
              <w:t></w:t>
            </w:r>
          </w:p>
        </w:tc>
        <w:tc>
          <w:tcPr>
            <w:tcW w:w="1252" w:type="dxa"/>
            <w:tcBorders>
              <w:top w:val="single" w:sz="4" w:space="0" w:color="auto"/>
              <w:left w:val="nil"/>
              <w:bottom w:val="single" w:sz="4" w:space="0" w:color="auto"/>
              <w:right w:val="single" w:sz="4" w:space="0" w:color="auto"/>
            </w:tcBorders>
            <w:noWrap/>
            <w:vAlign w:val="center"/>
            <w:hideMark/>
          </w:tcPr>
          <w:p w14:paraId="63932C20" w14:textId="2A031BAC" w:rsidR="0040202A" w:rsidRPr="00691EDD" w:rsidRDefault="0040202A" w:rsidP="0040202A">
            <w:pPr>
              <w:widowControl w:val="0"/>
              <w:autoSpaceDE w:val="0"/>
              <w:autoSpaceDN w:val="0"/>
              <w:rPr>
                <w:rFonts w:ascii="PT Serif" w:eastAsia="PT Serif" w:hAnsi="PT Serif" w:cs="PT Serif"/>
                <w:b/>
                <w:bCs/>
                <w:sz w:val="22"/>
                <w:szCs w:val="22"/>
                <w:lang w:eastAsia="en-US"/>
              </w:rPr>
            </w:pPr>
          </w:p>
        </w:tc>
        <w:tc>
          <w:tcPr>
            <w:tcW w:w="1252" w:type="dxa"/>
            <w:tcBorders>
              <w:top w:val="single" w:sz="4" w:space="0" w:color="auto"/>
              <w:left w:val="nil"/>
              <w:bottom w:val="single" w:sz="4" w:space="0" w:color="auto"/>
              <w:right w:val="single" w:sz="4" w:space="0" w:color="auto"/>
            </w:tcBorders>
            <w:noWrap/>
            <w:vAlign w:val="center"/>
          </w:tcPr>
          <w:p w14:paraId="2010A4FD" w14:textId="544956BF" w:rsidR="0040202A" w:rsidRPr="00691EDD" w:rsidRDefault="0040202A" w:rsidP="0040202A">
            <w:pPr>
              <w:widowControl w:val="0"/>
              <w:autoSpaceDE w:val="0"/>
              <w:autoSpaceDN w:val="0"/>
              <w:rPr>
                <w:rFonts w:ascii="PT Serif" w:eastAsia="PT Serif" w:hAnsi="PT Serif" w:cs="PT Serif"/>
                <w:b/>
                <w:bCs/>
                <w:sz w:val="22"/>
                <w:szCs w:val="22"/>
                <w:lang w:eastAsia="en-US"/>
              </w:rPr>
            </w:pPr>
          </w:p>
        </w:tc>
      </w:tr>
      <w:tr w:rsidR="0040202A" w:rsidRPr="00691EDD" w14:paraId="2F81E48E" w14:textId="77777777" w:rsidTr="00AD1844">
        <w:trPr>
          <w:trHeight w:val="36"/>
        </w:trPr>
        <w:tc>
          <w:tcPr>
            <w:tcW w:w="660" w:type="dxa"/>
            <w:tcBorders>
              <w:top w:val="single" w:sz="4" w:space="0" w:color="auto"/>
              <w:left w:val="single" w:sz="4" w:space="0" w:color="auto"/>
              <w:bottom w:val="single" w:sz="4" w:space="0" w:color="auto"/>
              <w:right w:val="single" w:sz="4" w:space="0" w:color="auto"/>
            </w:tcBorders>
            <w:noWrap/>
            <w:vAlign w:val="center"/>
            <w:hideMark/>
          </w:tcPr>
          <w:p w14:paraId="53CE9F2B" w14:textId="1C91BF3F" w:rsidR="0040202A" w:rsidRPr="00691EDD" w:rsidRDefault="0040202A" w:rsidP="0040202A">
            <w:pPr>
              <w:widowControl w:val="0"/>
              <w:autoSpaceDE w:val="0"/>
              <w:autoSpaceDN w:val="0"/>
              <w:jc w:val="center"/>
              <w:rPr>
                <w:rFonts w:ascii="PT Serif" w:eastAsia="PT Serif" w:hAnsi="PT Serif" w:cs="PT Serif"/>
                <w:lang w:eastAsia="en-US"/>
              </w:rPr>
            </w:pPr>
            <w:r>
              <w:t>18</w:t>
            </w:r>
            <w:r w:rsidRPr="0058497F">
              <w:t>.</w:t>
            </w:r>
          </w:p>
        </w:tc>
        <w:tc>
          <w:tcPr>
            <w:tcW w:w="5719" w:type="dxa"/>
            <w:tcBorders>
              <w:top w:val="single" w:sz="4" w:space="0" w:color="auto"/>
              <w:left w:val="nil"/>
              <w:bottom w:val="single" w:sz="4" w:space="0" w:color="auto"/>
              <w:right w:val="single" w:sz="4" w:space="0" w:color="auto"/>
            </w:tcBorders>
            <w:vAlign w:val="center"/>
            <w:hideMark/>
          </w:tcPr>
          <w:p w14:paraId="38BD1475" w14:textId="1E628FE8" w:rsidR="0040202A" w:rsidRPr="00691EDD" w:rsidRDefault="0040202A" w:rsidP="0040202A">
            <w:pPr>
              <w:widowControl w:val="0"/>
              <w:autoSpaceDE w:val="0"/>
              <w:autoSpaceDN w:val="0"/>
              <w:jc w:val="both"/>
              <w:rPr>
                <w:rFonts w:ascii="PT Serif" w:eastAsia="PT Serif" w:hAnsi="PT Serif" w:cs="PT Serif"/>
                <w:lang w:eastAsia="en-US"/>
              </w:rPr>
            </w:pPr>
            <w:r w:rsidRPr="0058497F">
              <w:t>Weryfikował prace rozwojowe w Systemie wykonane przez Zamawiającego.</w:t>
            </w:r>
          </w:p>
        </w:tc>
        <w:tc>
          <w:tcPr>
            <w:tcW w:w="1251" w:type="dxa"/>
            <w:tcBorders>
              <w:top w:val="single" w:sz="4" w:space="0" w:color="auto"/>
              <w:left w:val="nil"/>
              <w:bottom w:val="single" w:sz="4" w:space="0" w:color="auto"/>
              <w:right w:val="single" w:sz="4" w:space="0" w:color="auto"/>
            </w:tcBorders>
            <w:noWrap/>
            <w:vAlign w:val="center"/>
            <w:hideMark/>
          </w:tcPr>
          <w:p w14:paraId="48C68C31" w14:textId="46377DB7" w:rsidR="0040202A" w:rsidRPr="00691EDD" w:rsidRDefault="0040202A" w:rsidP="0040202A">
            <w:pPr>
              <w:widowControl w:val="0"/>
              <w:autoSpaceDE w:val="0"/>
              <w:autoSpaceDN w:val="0"/>
              <w:rPr>
                <w:rFonts w:ascii="PT Serif" w:eastAsia="PT Serif" w:hAnsi="PT Serif" w:cs="PT Serif"/>
                <w:b/>
                <w:bCs/>
                <w:sz w:val="22"/>
                <w:szCs w:val="22"/>
                <w:lang w:eastAsia="en-US"/>
              </w:rPr>
            </w:pPr>
          </w:p>
        </w:tc>
        <w:tc>
          <w:tcPr>
            <w:tcW w:w="1252" w:type="dxa"/>
            <w:tcBorders>
              <w:top w:val="single" w:sz="4" w:space="0" w:color="auto"/>
              <w:left w:val="nil"/>
              <w:bottom w:val="single" w:sz="4" w:space="0" w:color="auto"/>
              <w:right w:val="single" w:sz="4" w:space="0" w:color="auto"/>
            </w:tcBorders>
            <w:noWrap/>
            <w:vAlign w:val="center"/>
            <w:hideMark/>
          </w:tcPr>
          <w:p w14:paraId="03FD1CC8" w14:textId="2BF93A3F" w:rsidR="0040202A" w:rsidRPr="00691EDD" w:rsidRDefault="0040202A" w:rsidP="0040202A">
            <w:pPr>
              <w:widowControl w:val="0"/>
              <w:autoSpaceDE w:val="0"/>
              <w:autoSpaceDN w:val="0"/>
              <w:rPr>
                <w:rFonts w:ascii="PT Serif" w:eastAsia="PT Serif" w:hAnsi="PT Serif" w:cs="PT Serif"/>
                <w:sz w:val="22"/>
                <w:szCs w:val="22"/>
                <w:lang w:eastAsia="en-US"/>
              </w:rPr>
            </w:pPr>
            <w:r w:rsidRPr="1F7A21AC">
              <w:rPr>
                <w:rFonts w:ascii="Wingdings" w:eastAsia="Wingdings" w:hAnsi="Wingdings" w:cs="Wingdings"/>
                <w:b/>
                <w:bCs/>
              </w:rPr>
              <w:t></w:t>
            </w:r>
          </w:p>
        </w:tc>
        <w:tc>
          <w:tcPr>
            <w:tcW w:w="1252" w:type="dxa"/>
            <w:tcBorders>
              <w:top w:val="single" w:sz="4" w:space="0" w:color="auto"/>
              <w:left w:val="nil"/>
              <w:bottom w:val="single" w:sz="4" w:space="0" w:color="auto"/>
              <w:right w:val="single" w:sz="4" w:space="0" w:color="auto"/>
            </w:tcBorders>
            <w:noWrap/>
            <w:vAlign w:val="center"/>
            <w:hideMark/>
          </w:tcPr>
          <w:p w14:paraId="2045C421" w14:textId="28C263C1" w:rsidR="0040202A" w:rsidRPr="00691EDD" w:rsidRDefault="0040202A" w:rsidP="0040202A">
            <w:pPr>
              <w:widowControl w:val="0"/>
              <w:autoSpaceDE w:val="0"/>
              <w:autoSpaceDN w:val="0"/>
              <w:rPr>
                <w:rFonts w:ascii="PT Serif" w:eastAsia="PT Serif" w:hAnsi="PT Serif" w:cs="PT Serif"/>
                <w:sz w:val="22"/>
                <w:szCs w:val="22"/>
                <w:lang w:eastAsia="en-US"/>
              </w:rPr>
            </w:pPr>
            <w:r w:rsidRPr="1F7A21AC">
              <w:rPr>
                <w:rFonts w:ascii="Wingdings" w:eastAsia="Wingdings" w:hAnsi="Wingdings" w:cs="Wingdings"/>
                <w:b/>
                <w:bCs/>
              </w:rPr>
              <w:t></w:t>
            </w:r>
          </w:p>
        </w:tc>
      </w:tr>
      <w:tr w:rsidR="0040202A" w:rsidRPr="00691EDD" w14:paraId="19E7B322" w14:textId="77777777" w:rsidTr="00AD1844">
        <w:trPr>
          <w:trHeight w:val="36"/>
        </w:trPr>
        <w:tc>
          <w:tcPr>
            <w:tcW w:w="660" w:type="dxa"/>
            <w:tcBorders>
              <w:top w:val="single" w:sz="4" w:space="0" w:color="auto"/>
              <w:left w:val="single" w:sz="4" w:space="0" w:color="auto"/>
              <w:bottom w:val="single" w:sz="4" w:space="0" w:color="auto"/>
              <w:right w:val="single" w:sz="4" w:space="0" w:color="auto"/>
            </w:tcBorders>
            <w:noWrap/>
            <w:vAlign w:val="center"/>
          </w:tcPr>
          <w:p w14:paraId="3CE501DA" w14:textId="1150BA20" w:rsidR="0040202A" w:rsidRDefault="00DE6FA2" w:rsidP="0040202A">
            <w:pPr>
              <w:widowControl w:val="0"/>
              <w:autoSpaceDE w:val="0"/>
              <w:autoSpaceDN w:val="0"/>
              <w:jc w:val="center"/>
            </w:pPr>
            <w:r>
              <w:t>19</w:t>
            </w:r>
            <w:r w:rsidR="0040202A" w:rsidRPr="0058497F">
              <w:t>.</w:t>
            </w:r>
          </w:p>
        </w:tc>
        <w:tc>
          <w:tcPr>
            <w:tcW w:w="5719" w:type="dxa"/>
            <w:tcBorders>
              <w:top w:val="single" w:sz="4" w:space="0" w:color="auto"/>
              <w:left w:val="nil"/>
              <w:bottom w:val="single" w:sz="4" w:space="0" w:color="auto"/>
              <w:right w:val="single" w:sz="4" w:space="0" w:color="auto"/>
            </w:tcBorders>
            <w:vAlign w:val="center"/>
          </w:tcPr>
          <w:p w14:paraId="3884D167" w14:textId="3412BCF6" w:rsidR="0040202A" w:rsidRPr="0058497F" w:rsidRDefault="0040202A" w:rsidP="0040202A">
            <w:pPr>
              <w:widowControl w:val="0"/>
              <w:autoSpaceDE w:val="0"/>
              <w:autoSpaceDN w:val="0"/>
              <w:spacing w:after="200"/>
              <w:jc w:val="both"/>
            </w:pPr>
            <w:r w:rsidRPr="0058497F">
              <w:t>Organizował comiesięczne telekonferencje z Koordynatorami po stronie Zamawiającego, których tematem win</w:t>
            </w:r>
            <w:r>
              <w:t>ien</w:t>
            </w:r>
            <w:r w:rsidRPr="0058497F">
              <w:t xml:space="preserve"> być </w:t>
            </w:r>
            <w:r>
              <w:t>status realizacji Umowy</w:t>
            </w:r>
            <w:r w:rsidRPr="0058497F">
              <w:t xml:space="preserve">. </w:t>
            </w:r>
          </w:p>
        </w:tc>
        <w:tc>
          <w:tcPr>
            <w:tcW w:w="1251" w:type="dxa"/>
            <w:tcBorders>
              <w:top w:val="single" w:sz="4" w:space="0" w:color="auto"/>
              <w:left w:val="nil"/>
              <w:bottom w:val="single" w:sz="4" w:space="0" w:color="auto"/>
              <w:right w:val="single" w:sz="4" w:space="0" w:color="auto"/>
            </w:tcBorders>
            <w:noWrap/>
            <w:vAlign w:val="center"/>
          </w:tcPr>
          <w:p w14:paraId="5A6221A7" w14:textId="4DE7F844" w:rsidR="0040202A" w:rsidRPr="1F7A21AC" w:rsidRDefault="0040202A" w:rsidP="0040202A">
            <w:pPr>
              <w:widowControl w:val="0"/>
              <w:autoSpaceDE w:val="0"/>
              <w:autoSpaceDN w:val="0"/>
              <w:rPr>
                <w:rFonts w:ascii="Wingdings" w:eastAsia="Wingdings" w:hAnsi="Wingdings" w:cs="Wingdings"/>
                <w:b/>
                <w:bCs/>
              </w:rPr>
            </w:pPr>
            <w:r w:rsidRPr="1F7A21AC">
              <w:rPr>
                <w:rFonts w:ascii="Wingdings" w:eastAsia="Wingdings" w:hAnsi="Wingdings" w:cs="Wingdings"/>
                <w:b/>
                <w:bCs/>
              </w:rPr>
              <w:t></w:t>
            </w:r>
          </w:p>
        </w:tc>
        <w:tc>
          <w:tcPr>
            <w:tcW w:w="1252" w:type="dxa"/>
            <w:tcBorders>
              <w:top w:val="single" w:sz="4" w:space="0" w:color="auto"/>
              <w:left w:val="nil"/>
              <w:bottom w:val="single" w:sz="4" w:space="0" w:color="auto"/>
              <w:right w:val="single" w:sz="4" w:space="0" w:color="auto"/>
            </w:tcBorders>
            <w:noWrap/>
            <w:vAlign w:val="center"/>
          </w:tcPr>
          <w:p w14:paraId="01B1D738" w14:textId="77777777" w:rsidR="0040202A" w:rsidRPr="00691EDD" w:rsidRDefault="0040202A" w:rsidP="0040202A">
            <w:pPr>
              <w:widowControl w:val="0"/>
              <w:autoSpaceDE w:val="0"/>
              <w:autoSpaceDN w:val="0"/>
              <w:rPr>
                <w:rFonts w:ascii="PT Serif" w:eastAsia="PT Serif" w:hAnsi="PT Serif" w:cs="PT Serif"/>
                <w:sz w:val="22"/>
                <w:szCs w:val="22"/>
                <w:lang w:eastAsia="en-US"/>
              </w:rPr>
            </w:pPr>
          </w:p>
        </w:tc>
        <w:tc>
          <w:tcPr>
            <w:tcW w:w="1252" w:type="dxa"/>
            <w:tcBorders>
              <w:top w:val="single" w:sz="4" w:space="0" w:color="auto"/>
              <w:left w:val="nil"/>
              <w:bottom w:val="single" w:sz="4" w:space="0" w:color="auto"/>
              <w:right w:val="single" w:sz="4" w:space="0" w:color="auto"/>
            </w:tcBorders>
            <w:noWrap/>
            <w:vAlign w:val="center"/>
          </w:tcPr>
          <w:p w14:paraId="1E9A20C4" w14:textId="77777777" w:rsidR="0040202A" w:rsidRPr="00691EDD" w:rsidRDefault="0040202A" w:rsidP="0040202A">
            <w:pPr>
              <w:widowControl w:val="0"/>
              <w:autoSpaceDE w:val="0"/>
              <w:autoSpaceDN w:val="0"/>
              <w:rPr>
                <w:rFonts w:ascii="PT Serif" w:eastAsia="PT Serif" w:hAnsi="PT Serif" w:cs="PT Serif"/>
                <w:sz w:val="22"/>
                <w:szCs w:val="22"/>
                <w:lang w:eastAsia="en-US"/>
              </w:rPr>
            </w:pPr>
          </w:p>
        </w:tc>
      </w:tr>
    </w:tbl>
    <w:p w14:paraId="519A1698" w14:textId="77777777" w:rsidR="0077056F" w:rsidRPr="004617A0" w:rsidRDefault="0077056F" w:rsidP="1F7A21AC">
      <w:pPr>
        <w:rPr>
          <w:i/>
          <w:iCs/>
          <w:color w:val="000000"/>
          <w:sz w:val="24"/>
          <w:szCs w:val="24"/>
        </w:rPr>
      </w:pPr>
    </w:p>
    <w:sectPr w:rsidR="0077056F" w:rsidRPr="004617A0" w:rsidSect="00D13885">
      <w:headerReference w:type="default" r:id="rId11"/>
      <w:footerReference w:type="even" r:id="rId12"/>
      <w:footerReference w:type="default" r:id="rId13"/>
      <w:pgSz w:w="11906" w:h="16838" w:code="9"/>
      <w:pgMar w:top="851" w:right="851" w:bottom="357"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14E20" w14:textId="77777777" w:rsidR="00B5448F" w:rsidRDefault="00B5448F">
      <w:r>
        <w:separator/>
      </w:r>
    </w:p>
  </w:endnote>
  <w:endnote w:type="continuationSeparator" w:id="0">
    <w:p w14:paraId="6E137078" w14:textId="77777777" w:rsidR="00B5448F" w:rsidRDefault="00B5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PT Serif">
    <w:charset w:val="EE"/>
    <w:family w:val="roman"/>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7F6DE8" w:rsidRDefault="007F6DE8">
    <w:pPr>
      <w:pStyle w:val="Stopka"/>
      <w:framePr w:wrap="around" w:vAnchor="text" w:hAnchor="margin" w:xAlign="center" w:y="1"/>
      <w:widowControl/>
      <w:rPr>
        <w:rStyle w:val="Numerstrony"/>
      </w:rPr>
    </w:pPr>
    <w:r>
      <w:rPr>
        <w:rStyle w:val="Numerstrony"/>
      </w:rPr>
      <w:fldChar w:fldCharType="begin"/>
    </w:r>
    <w:r>
      <w:rPr>
        <w:rStyle w:val="Numerstrony"/>
      </w:rPr>
      <w:instrText xml:space="preserve">PAGE  </w:instrText>
    </w:r>
    <w:r>
      <w:rPr>
        <w:rStyle w:val="Numerstrony"/>
      </w:rPr>
      <w:fldChar w:fldCharType="end"/>
    </w:r>
  </w:p>
  <w:p w14:paraId="1F72F646" w14:textId="77777777" w:rsidR="007F6DE8" w:rsidRDefault="007F6DE8">
    <w:pPr>
      <w:pStyle w:val="Stopka"/>
      <w:widowContr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BCC4" w14:textId="1834E1D7" w:rsidR="007F6DE8" w:rsidRDefault="007F6DE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91EDD">
      <w:rPr>
        <w:rStyle w:val="Numerstrony"/>
        <w:noProof/>
      </w:rPr>
      <w:t>4</w:t>
    </w:r>
    <w:r>
      <w:rPr>
        <w:rStyle w:val="Numerstrony"/>
      </w:rPr>
      <w:fldChar w:fldCharType="end"/>
    </w:r>
  </w:p>
  <w:p w14:paraId="5997CC1D" w14:textId="77777777" w:rsidR="007F6DE8" w:rsidRDefault="007F6DE8">
    <w:pPr>
      <w:pStyle w:val="Stopka"/>
      <w:framePr w:wrap="around" w:vAnchor="text" w:hAnchor="margin" w:xAlign="right" w:y="1"/>
      <w:jc w:val="center"/>
      <w:rPr>
        <w:rStyle w:val="Numerstrony"/>
      </w:rPr>
    </w:pPr>
  </w:p>
  <w:p w14:paraId="110FFD37" w14:textId="77777777" w:rsidR="007F6DE8" w:rsidRDefault="007F6DE8">
    <w:pPr>
      <w:pStyle w:val="Stopka"/>
      <w:framePr w:wrap="auto" w:vAnchor="text" w:hAnchor="margin" w:xAlign="center" w:y="32"/>
      <w:widowControl/>
      <w:ind w:right="360"/>
      <w:rPr>
        <w:rStyle w:val="Numerstrony"/>
      </w:rPr>
    </w:pPr>
  </w:p>
  <w:p w14:paraId="6B699379" w14:textId="77777777" w:rsidR="007F6DE8" w:rsidRDefault="007F6DE8">
    <w:pPr>
      <w:pStyle w:val="Stopka"/>
      <w:widowControl/>
    </w:pPr>
    <w:r>
      <w:tab/>
    </w:r>
  </w:p>
  <w:p w14:paraId="3FE9F23F" w14:textId="77777777" w:rsidR="007F6DE8" w:rsidRDefault="007F6DE8">
    <w:pPr>
      <w:pStyle w:val="Stopka"/>
      <w:widowControl/>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ED9C3" w14:textId="77777777" w:rsidR="00B5448F" w:rsidRDefault="00B5448F">
      <w:r>
        <w:separator/>
      </w:r>
    </w:p>
  </w:footnote>
  <w:footnote w:type="continuationSeparator" w:id="0">
    <w:p w14:paraId="420B3DC7" w14:textId="77777777" w:rsidR="00B5448F" w:rsidRDefault="00B54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3B48F" w14:textId="683EF1D8" w:rsidR="007F6DE8" w:rsidRDefault="0C1F5655" w:rsidP="00D87F8B">
    <w:pPr>
      <w:pStyle w:val="Nagwek"/>
      <w:widowControl/>
      <w:tabs>
        <w:tab w:val="clear" w:pos="9072"/>
        <w:tab w:val="right" w:pos="10206"/>
      </w:tabs>
      <w:rPr>
        <w:u w:val="single"/>
      </w:rPr>
    </w:pPr>
    <w:r w:rsidRPr="0C1F5655">
      <w:rPr>
        <w:u w:val="single"/>
      </w:rPr>
      <w:t xml:space="preserve">Oznaczenie sprawy </w:t>
    </w:r>
    <w:r w:rsidR="0077056F">
      <w:rPr>
        <w:u w:val="single"/>
      </w:rPr>
      <w:t>DZPZ.283.53.2025.EO</w:t>
    </w:r>
    <w:r w:rsidRPr="0C1F5655">
      <w:rPr>
        <w:u w:val="single"/>
      </w:rPr>
      <w:t xml:space="preserve">                     POLITECHNIKA ŚLĄSKA</w:t>
    </w:r>
    <w:r w:rsidR="0077056F">
      <w:rPr>
        <w:u w:val="single"/>
      </w:rPr>
      <w:t xml:space="preserve">                                                                  </w:t>
    </w:r>
    <w:r w:rsidR="007F6DE8">
      <w:tab/>
    </w:r>
  </w:p>
  <w:p w14:paraId="08CE6F91" w14:textId="77777777" w:rsidR="007F6DE8" w:rsidRDefault="007F6DE8">
    <w:pPr>
      <w:pStyle w:val="Nagwek"/>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069BC"/>
    <w:multiLevelType w:val="hybridMultilevel"/>
    <w:tmpl w:val="A61612FA"/>
    <w:lvl w:ilvl="0" w:tplc="04150011">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05EF48EF"/>
    <w:multiLevelType w:val="hybridMultilevel"/>
    <w:tmpl w:val="5E344A76"/>
    <w:lvl w:ilvl="0" w:tplc="04150011">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 w15:restartNumberingAfterBreak="0">
    <w:nsid w:val="08460882"/>
    <w:multiLevelType w:val="hybridMultilevel"/>
    <w:tmpl w:val="8738D486"/>
    <w:lvl w:ilvl="0" w:tplc="04150011">
      <w:start w:val="1"/>
      <w:numFmt w:val="decimal"/>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 w15:restartNumberingAfterBreak="0">
    <w:nsid w:val="0EE0646D"/>
    <w:multiLevelType w:val="hybridMultilevel"/>
    <w:tmpl w:val="ECFAE060"/>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144004"/>
    <w:multiLevelType w:val="hybridMultilevel"/>
    <w:tmpl w:val="A6F6AF8C"/>
    <w:lvl w:ilvl="0" w:tplc="E94000CE">
      <w:start w:val="8"/>
      <w:numFmt w:val="decimal"/>
      <w:lvlText w:val="%1."/>
      <w:lvlJc w:val="left"/>
      <w:pPr>
        <w:ind w:left="1428" w:hanging="360"/>
      </w:pPr>
      <w:rPr>
        <w:rFonts w:hint="default"/>
        <w:b w:val="0"/>
        <w:i w:val="0"/>
        <w:sz w:val="24"/>
        <w:szCs w:val="3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2754A"/>
    <w:multiLevelType w:val="hybridMultilevel"/>
    <w:tmpl w:val="C7D0F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202707"/>
    <w:multiLevelType w:val="multilevel"/>
    <w:tmpl w:val="FA9E2E0A"/>
    <w:lvl w:ilvl="0">
      <w:start w:val="1"/>
      <w:numFmt w:val="decimal"/>
      <w:lvlText w:val="%1."/>
      <w:lvlJc w:val="left"/>
      <w:pPr>
        <w:ind w:left="644" w:hanging="360"/>
      </w:pPr>
      <w:rPr>
        <w:rFonts w:hint="default"/>
        <w:b w:val="0"/>
        <w:sz w:val="22"/>
        <w:szCs w:val="22"/>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7" w15:restartNumberingAfterBreak="0">
    <w:nsid w:val="1FB477AF"/>
    <w:multiLevelType w:val="hybridMultilevel"/>
    <w:tmpl w:val="ED60068E"/>
    <w:lvl w:ilvl="0" w:tplc="04150011">
      <w:start w:val="1"/>
      <w:numFmt w:val="decimal"/>
      <w:lvlText w:val="%1)"/>
      <w:lvlJc w:val="left"/>
      <w:pPr>
        <w:ind w:left="106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8" w15:restartNumberingAfterBreak="0">
    <w:nsid w:val="26663E54"/>
    <w:multiLevelType w:val="hybridMultilevel"/>
    <w:tmpl w:val="65588090"/>
    <w:lvl w:ilvl="0" w:tplc="04150011">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 w15:restartNumberingAfterBreak="0">
    <w:nsid w:val="290B5676"/>
    <w:multiLevelType w:val="hybridMultilevel"/>
    <w:tmpl w:val="7E9CAFE2"/>
    <w:lvl w:ilvl="0" w:tplc="04150011">
      <w:start w:val="1"/>
      <w:numFmt w:val="decimal"/>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0" w15:restartNumberingAfterBreak="0">
    <w:nsid w:val="2C5F05B7"/>
    <w:multiLevelType w:val="hybridMultilevel"/>
    <w:tmpl w:val="C980F08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15:restartNumberingAfterBreak="0">
    <w:nsid w:val="31E83B89"/>
    <w:multiLevelType w:val="hybridMultilevel"/>
    <w:tmpl w:val="7722BC26"/>
    <w:lvl w:ilvl="0" w:tplc="04150011">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31324D9"/>
    <w:multiLevelType w:val="multilevel"/>
    <w:tmpl w:val="2850EF60"/>
    <w:lvl w:ilvl="0">
      <w:start w:val="1"/>
      <w:numFmt w:val="decimal"/>
      <w:lvlText w:val="%1)"/>
      <w:lvlJc w:val="left"/>
      <w:pPr>
        <w:ind w:left="1495" w:hanging="360"/>
      </w:pPr>
      <w:rPr>
        <w:rFonts w:hint="default"/>
        <w:b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405B2C57"/>
    <w:multiLevelType w:val="hybridMultilevel"/>
    <w:tmpl w:val="8F2277BC"/>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34E52B7"/>
    <w:multiLevelType w:val="hybridMultilevel"/>
    <w:tmpl w:val="1F6A6ACC"/>
    <w:lvl w:ilvl="0" w:tplc="2364F792">
      <w:start w:val="1"/>
      <w:numFmt w:val="upperRoman"/>
      <w:lvlText w:val="%1."/>
      <w:lvlJc w:val="left"/>
      <w:pPr>
        <w:ind w:left="1146" w:hanging="72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35C7276"/>
    <w:multiLevelType w:val="hybridMultilevel"/>
    <w:tmpl w:val="4CBA1424"/>
    <w:lvl w:ilvl="0" w:tplc="04150001">
      <w:start w:val="1"/>
      <w:numFmt w:val="bullet"/>
      <w:lvlText w:val=""/>
      <w:lvlJc w:val="left"/>
      <w:pPr>
        <w:ind w:left="1004"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41670C"/>
    <w:multiLevelType w:val="multilevel"/>
    <w:tmpl w:val="433EEDCC"/>
    <w:lvl w:ilvl="0">
      <w:start w:val="2"/>
      <w:numFmt w:val="decimal"/>
      <w:lvlText w:val="%1."/>
      <w:lvlJc w:val="left"/>
      <w:pPr>
        <w:ind w:left="644" w:hanging="360"/>
      </w:pPr>
      <w:rPr>
        <w:rFonts w:hint="default"/>
        <w:b w:val="0"/>
        <w:sz w:val="22"/>
        <w:szCs w:val="22"/>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7" w15:restartNumberingAfterBreak="0">
    <w:nsid w:val="46457531"/>
    <w:multiLevelType w:val="hybridMultilevel"/>
    <w:tmpl w:val="575A6926"/>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9614F9F"/>
    <w:multiLevelType w:val="hybridMultilevel"/>
    <w:tmpl w:val="7ECCEBCC"/>
    <w:lvl w:ilvl="0" w:tplc="FFFFFFFF">
      <w:start w:val="1"/>
      <w:numFmt w:val="decimal"/>
      <w:lvlText w:val="%1."/>
      <w:lvlJc w:val="left"/>
      <w:pPr>
        <w:ind w:left="1068" w:hanging="360"/>
      </w:pPr>
      <w:rPr>
        <w:b w:val="0"/>
        <w:i w:val="0"/>
        <w:sz w:val="24"/>
        <w:szCs w:val="30"/>
      </w:rPr>
    </w:lvl>
    <w:lvl w:ilvl="1" w:tplc="04150011">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4C9A6E51"/>
    <w:multiLevelType w:val="hybridMultilevel"/>
    <w:tmpl w:val="A6883DC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217233"/>
    <w:multiLevelType w:val="hybridMultilevel"/>
    <w:tmpl w:val="B5F89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762253"/>
    <w:multiLevelType w:val="hybridMultilevel"/>
    <w:tmpl w:val="EB944066"/>
    <w:lvl w:ilvl="0" w:tplc="04150011">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2" w15:restartNumberingAfterBreak="0">
    <w:nsid w:val="58A74CE1"/>
    <w:multiLevelType w:val="hybridMultilevel"/>
    <w:tmpl w:val="0E60BEC8"/>
    <w:lvl w:ilvl="0" w:tplc="04150011">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3" w15:restartNumberingAfterBreak="0">
    <w:nsid w:val="5D9B58BD"/>
    <w:multiLevelType w:val="hybridMultilevel"/>
    <w:tmpl w:val="35183314"/>
    <w:lvl w:ilvl="0" w:tplc="B4D61BE8">
      <w:start w:val="1"/>
      <w:numFmt w:val="decimal"/>
      <w:lvlText w:val="%1."/>
      <w:lvlJc w:val="left"/>
      <w:pPr>
        <w:ind w:left="1068" w:hanging="360"/>
      </w:pPr>
      <w:rPr>
        <w:b w:val="0"/>
        <w:i w:val="0"/>
        <w:sz w:val="24"/>
        <w:szCs w:val="30"/>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6C873401"/>
    <w:multiLevelType w:val="hybridMultilevel"/>
    <w:tmpl w:val="63C025F2"/>
    <w:lvl w:ilvl="0" w:tplc="04150011">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5" w15:restartNumberingAfterBreak="0">
    <w:nsid w:val="70A65F95"/>
    <w:multiLevelType w:val="hybridMultilevel"/>
    <w:tmpl w:val="33628B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4E153D"/>
    <w:multiLevelType w:val="hybridMultilevel"/>
    <w:tmpl w:val="09C2B83C"/>
    <w:lvl w:ilvl="0" w:tplc="04150011">
      <w:start w:val="1"/>
      <w:numFmt w:val="decimal"/>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7" w15:restartNumberingAfterBreak="0">
    <w:nsid w:val="741C2D68"/>
    <w:multiLevelType w:val="hybridMultilevel"/>
    <w:tmpl w:val="2EEA450A"/>
    <w:lvl w:ilvl="0" w:tplc="FFFFFFFF">
      <w:start w:val="1"/>
      <w:numFmt w:val="decimal"/>
      <w:lvlText w:val="%1)"/>
      <w:lvlJc w:val="left"/>
      <w:pPr>
        <w:ind w:left="1429" w:hanging="360"/>
      </w:pPr>
    </w:lvl>
    <w:lvl w:ilvl="1" w:tplc="04150011">
      <w:start w:val="1"/>
      <w:numFmt w:val="decimal"/>
      <w:lvlText w:val="%2)"/>
      <w:lvlJc w:val="left"/>
      <w:pPr>
        <w:ind w:left="1571" w:hanging="360"/>
      </w:pPr>
    </w:lvl>
    <w:lvl w:ilvl="2" w:tplc="FFE8FA6A">
      <w:start w:val="10"/>
      <w:numFmt w:val="decimal"/>
      <w:lvlText w:val="%3"/>
      <w:lvlJc w:val="left"/>
      <w:pPr>
        <w:ind w:left="3049" w:hanging="360"/>
      </w:pPr>
      <w:rPr>
        <w:rFonts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15:restartNumberingAfterBreak="0">
    <w:nsid w:val="74595973"/>
    <w:multiLevelType w:val="multilevel"/>
    <w:tmpl w:val="89027156"/>
    <w:lvl w:ilvl="0">
      <w:start w:val="1"/>
      <w:numFmt w:val="decimal"/>
      <w:lvlText w:val="%1)"/>
      <w:lvlJc w:val="left"/>
      <w:pPr>
        <w:ind w:left="644" w:hanging="360"/>
      </w:pPr>
      <w:rPr>
        <w:rFonts w:hint="default"/>
        <w:b w:val="0"/>
        <w:sz w:val="22"/>
        <w:szCs w:val="22"/>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9" w15:restartNumberingAfterBreak="0">
    <w:nsid w:val="773622DD"/>
    <w:multiLevelType w:val="hybridMultilevel"/>
    <w:tmpl w:val="AF4453BC"/>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7600819"/>
    <w:multiLevelType w:val="hybridMultilevel"/>
    <w:tmpl w:val="C84EE9EC"/>
    <w:lvl w:ilvl="0" w:tplc="C372761A">
      <w:start w:val="1"/>
      <w:numFmt w:val="decimal"/>
      <w:lvlText w:val="%1."/>
      <w:lvlJc w:val="left"/>
      <w:pPr>
        <w:ind w:left="1004" w:hanging="360"/>
      </w:pPr>
    </w:lvl>
    <w:lvl w:ilvl="1" w:tplc="3306C1A8">
      <w:start w:val="1"/>
      <w:numFmt w:val="lowerLetter"/>
      <w:lvlText w:val="%2."/>
      <w:lvlJc w:val="left"/>
      <w:pPr>
        <w:ind w:left="1724" w:hanging="360"/>
      </w:pPr>
    </w:lvl>
    <w:lvl w:ilvl="2" w:tplc="C5B43D62">
      <w:start w:val="1"/>
      <w:numFmt w:val="lowerRoman"/>
      <w:lvlText w:val="%3."/>
      <w:lvlJc w:val="right"/>
      <w:pPr>
        <w:ind w:left="2444" w:hanging="180"/>
      </w:pPr>
    </w:lvl>
    <w:lvl w:ilvl="3" w:tplc="43A45360">
      <w:start w:val="1"/>
      <w:numFmt w:val="decimal"/>
      <w:lvlText w:val="%4."/>
      <w:lvlJc w:val="left"/>
      <w:pPr>
        <w:ind w:left="3164" w:hanging="360"/>
      </w:pPr>
    </w:lvl>
    <w:lvl w:ilvl="4" w:tplc="F9C0C3AA">
      <w:start w:val="1"/>
      <w:numFmt w:val="lowerLetter"/>
      <w:lvlText w:val="%5."/>
      <w:lvlJc w:val="left"/>
      <w:pPr>
        <w:ind w:left="3884" w:hanging="360"/>
      </w:pPr>
    </w:lvl>
    <w:lvl w:ilvl="5" w:tplc="F1747E9A">
      <w:start w:val="1"/>
      <w:numFmt w:val="lowerRoman"/>
      <w:lvlText w:val="%6."/>
      <w:lvlJc w:val="right"/>
      <w:pPr>
        <w:ind w:left="4604" w:hanging="180"/>
      </w:pPr>
    </w:lvl>
    <w:lvl w:ilvl="6" w:tplc="6628AB7E">
      <w:start w:val="1"/>
      <w:numFmt w:val="decimal"/>
      <w:lvlText w:val="%7."/>
      <w:lvlJc w:val="left"/>
      <w:pPr>
        <w:ind w:left="5324" w:hanging="360"/>
      </w:pPr>
    </w:lvl>
    <w:lvl w:ilvl="7" w:tplc="76D2D85A">
      <w:start w:val="1"/>
      <w:numFmt w:val="lowerLetter"/>
      <w:lvlText w:val="%8."/>
      <w:lvlJc w:val="left"/>
      <w:pPr>
        <w:ind w:left="6044" w:hanging="360"/>
      </w:pPr>
    </w:lvl>
    <w:lvl w:ilvl="8" w:tplc="6E7C1682">
      <w:start w:val="1"/>
      <w:numFmt w:val="lowerRoman"/>
      <w:lvlText w:val="%9."/>
      <w:lvlJc w:val="right"/>
      <w:pPr>
        <w:ind w:left="6764" w:hanging="180"/>
      </w:pPr>
    </w:lvl>
  </w:abstractNum>
  <w:abstractNum w:abstractNumId="31" w15:restartNumberingAfterBreak="0">
    <w:nsid w:val="78CA3F05"/>
    <w:multiLevelType w:val="multilevel"/>
    <w:tmpl w:val="DD9410C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380860371">
    <w:abstractNumId w:val="30"/>
  </w:num>
  <w:num w:numId="2" w16cid:durableId="2055421612">
    <w:abstractNumId w:val="23"/>
  </w:num>
  <w:num w:numId="3" w16cid:durableId="524368915">
    <w:abstractNumId w:val="6"/>
  </w:num>
  <w:num w:numId="4" w16cid:durableId="1083457563">
    <w:abstractNumId w:val="31"/>
  </w:num>
  <w:num w:numId="5" w16cid:durableId="1107197813">
    <w:abstractNumId w:val="25"/>
  </w:num>
  <w:num w:numId="6" w16cid:durableId="1084181783">
    <w:abstractNumId w:val="13"/>
  </w:num>
  <w:num w:numId="7" w16cid:durableId="1890264494">
    <w:abstractNumId w:val="17"/>
  </w:num>
  <w:num w:numId="8" w16cid:durableId="340396308">
    <w:abstractNumId w:val="3"/>
  </w:num>
  <w:num w:numId="9" w16cid:durableId="1537888723">
    <w:abstractNumId w:val="11"/>
  </w:num>
  <w:num w:numId="10" w16cid:durableId="865871807">
    <w:abstractNumId w:val="5"/>
  </w:num>
  <w:num w:numId="11" w16cid:durableId="1134367363">
    <w:abstractNumId w:val="4"/>
  </w:num>
  <w:num w:numId="12" w16cid:durableId="762074577">
    <w:abstractNumId w:val="29"/>
  </w:num>
  <w:num w:numId="13" w16cid:durableId="1485048708">
    <w:abstractNumId w:val="10"/>
  </w:num>
  <w:num w:numId="14" w16cid:durableId="1281179368">
    <w:abstractNumId w:val="14"/>
  </w:num>
  <w:num w:numId="15" w16cid:durableId="1735617793">
    <w:abstractNumId w:val="15"/>
  </w:num>
  <w:num w:numId="16" w16cid:durableId="1126464106">
    <w:abstractNumId w:val="16"/>
  </w:num>
  <w:num w:numId="17" w16cid:durableId="411127185">
    <w:abstractNumId w:val="18"/>
  </w:num>
  <w:num w:numId="18" w16cid:durableId="1820461635">
    <w:abstractNumId w:val="1"/>
  </w:num>
  <w:num w:numId="19" w16cid:durableId="704984554">
    <w:abstractNumId w:val="24"/>
  </w:num>
  <w:num w:numId="20" w16cid:durableId="1494104029">
    <w:abstractNumId w:val="7"/>
  </w:num>
  <w:num w:numId="21" w16cid:durableId="1647584220">
    <w:abstractNumId w:val="2"/>
  </w:num>
  <w:num w:numId="22" w16cid:durableId="61876803">
    <w:abstractNumId w:val="26"/>
  </w:num>
  <w:num w:numId="23" w16cid:durableId="1123232043">
    <w:abstractNumId w:val="9"/>
  </w:num>
  <w:num w:numId="24" w16cid:durableId="251744756">
    <w:abstractNumId w:val="0"/>
  </w:num>
  <w:num w:numId="25" w16cid:durableId="1806850788">
    <w:abstractNumId w:val="22"/>
  </w:num>
  <w:num w:numId="26" w16cid:durableId="1296183044">
    <w:abstractNumId w:val="20"/>
  </w:num>
  <w:num w:numId="27" w16cid:durableId="2131774442">
    <w:abstractNumId w:val="8"/>
  </w:num>
  <w:num w:numId="28" w16cid:durableId="1001931768">
    <w:abstractNumId w:val="27"/>
  </w:num>
  <w:num w:numId="29" w16cid:durableId="738792709">
    <w:abstractNumId w:val="21"/>
  </w:num>
  <w:num w:numId="30" w16cid:durableId="1147933850">
    <w:abstractNumId w:val="28"/>
  </w:num>
  <w:num w:numId="31" w16cid:durableId="1027868634">
    <w:abstractNumId w:val="19"/>
  </w:num>
  <w:num w:numId="32" w16cid:durableId="1574157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2C"/>
    <w:rsid w:val="000000DC"/>
    <w:rsid w:val="000002D7"/>
    <w:rsid w:val="00001264"/>
    <w:rsid w:val="000013C4"/>
    <w:rsid w:val="0000161B"/>
    <w:rsid w:val="0000195A"/>
    <w:rsid w:val="0000260E"/>
    <w:rsid w:val="00002ABF"/>
    <w:rsid w:val="00002DA6"/>
    <w:rsid w:val="00003D65"/>
    <w:rsid w:val="00004B69"/>
    <w:rsid w:val="00005453"/>
    <w:rsid w:val="00006749"/>
    <w:rsid w:val="00006E26"/>
    <w:rsid w:val="00006EA0"/>
    <w:rsid w:val="0001007E"/>
    <w:rsid w:val="00011263"/>
    <w:rsid w:val="00012789"/>
    <w:rsid w:val="00012AEA"/>
    <w:rsid w:val="00012B7F"/>
    <w:rsid w:val="0001354E"/>
    <w:rsid w:val="0001378C"/>
    <w:rsid w:val="00013BE5"/>
    <w:rsid w:val="000143EB"/>
    <w:rsid w:val="00014493"/>
    <w:rsid w:val="0001464A"/>
    <w:rsid w:val="000148B7"/>
    <w:rsid w:val="00014AE8"/>
    <w:rsid w:val="00014F33"/>
    <w:rsid w:val="00015C49"/>
    <w:rsid w:val="00015D0C"/>
    <w:rsid w:val="00016B41"/>
    <w:rsid w:val="00016CB2"/>
    <w:rsid w:val="00016EE8"/>
    <w:rsid w:val="00017E57"/>
    <w:rsid w:val="00017F8C"/>
    <w:rsid w:val="00020954"/>
    <w:rsid w:val="00021FC3"/>
    <w:rsid w:val="000221D4"/>
    <w:rsid w:val="00022B28"/>
    <w:rsid w:val="00022D38"/>
    <w:rsid w:val="00022EFE"/>
    <w:rsid w:val="00023C3F"/>
    <w:rsid w:val="0002415C"/>
    <w:rsid w:val="00025657"/>
    <w:rsid w:val="00025C68"/>
    <w:rsid w:val="00027124"/>
    <w:rsid w:val="000272BD"/>
    <w:rsid w:val="00027D1C"/>
    <w:rsid w:val="00031F4A"/>
    <w:rsid w:val="00032234"/>
    <w:rsid w:val="000328B4"/>
    <w:rsid w:val="00034060"/>
    <w:rsid w:val="000344BC"/>
    <w:rsid w:val="00035654"/>
    <w:rsid w:val="0003585A"/>
    <w:rsid w:val="00035F59"/>
    <w:rsid w:val="00036747"/>
    <w:rsid w:val="00036995"/>
    <w:rsid w:val="000375CE"/>
    <w:rsid w:val="000403E4"/>
    <w:rsid w:val="000409F6"/>
    <w:rsid w:val="00040B95"/>
    <w:rsid w:val="00041155"/>
    <w:rsid w:val="00041350"/>
    <w:rsid w:val="00041DC9"/>
    <w:rsid w:val="00042BFD"/>
    <w:rsid w:val="0004338D"/>
    <w:rsid w:val="00044105"/>
    <w:rsid w:val="00044EB8"/>
    <w:rsid w:val="000452B7"/>
    <w:rsid w:val="000457E4"/>
    <w:rsid w:val="0004648B"/>
    <w:rsid w:val="000478D7"/>
    <w:rsid w:val="000478DC"/>
    <w:rsid w:val="00047CC4"/>
    <w:rsid w:val="0005028D"/>
    <w:rsid w:val="00052513"/>
    <w:rsid w:val="0005277C"/>
    <w:rsid w:val="00052E77"/>
    <w:rsid w:val="00054F07"/>
    <w:rsid w:val="00054F6F"/>
    <w:rsid w:val="00055B6F"/>
    <w:rsid w:val="00055E04"/>
    <w:rsid w:val="00055E93"/>
    <w:rsid w:val="0005607F"/>
    <w:rsid w:val="0005653F"/>
    <w:rsid w:val="00057FBB"/>
    <w:rsid w:val="000612A7"/>
    <w:rsid w:val="00061564"/>
    <w:rsid w:val="00061751"/>
    <w:rsid w:val="00062EB2"/>
    <w:rsid w:val="00063E0B"/>
    <w:rsid w:val="00065986"/>
    <w:rsid w:val="00066B2C"/>
    <w:rsid w:val="00066B30"/>
    <w:rsid w:val="00067610"/>
    <w:rsid w:val="00067713"/>
    <w:rsid w:val="00067EA8"/>
    <w:rsid w:val="00067F6C"/>
    <w:rsid w:val="0007054F"/>
    <w:rsid w:val="000707C7"/>
    <w:rsid w:val="000719D0"/>
    <w:rsid w:val="00071B91"/>
    <w:rsid w:val="00073C99"/>
    <w:rsid w:val="0007486A"/>
    <w:rsid w:val="000770FA"/>
    <w:rsid w:val="00077D7E"/>
    <w:rsid w:val="00077F29"/>
    <w:rsid w:val="000806B5"/>
    <w:rsid w:val="00081C95"/>
    <w:rsid w:val="00081D46"/>
    <w:rsid w:val="0008256C"/>
    <w:rsid w:val="00082C71"/>
    <w:rsid w:val="00082EB4"/>
    <w:rsid w:val="000832AC"/>
    <w:rsid w:val="000838BF"/>
    <w:rsid w:val="000838DA"/>
    <w:rsid w:val="00083CE2"/>
    <w:rsid w:val="00084ED9"/>
    <w:rsid w:val="00084F60"/>
    <w:rsid w:val="0008503F"/>
    <w:rsid w:val="0008515A"/>
    <w:rsid w:val="0008560B"/>
    <w:rsid w:val="0008660D"/>
    <w:rsid w:val="000866C6"/>
    <w:rsid w:val="000867A8"/>
    <w:rsid w:val="00086BE3"/>
    <w:rsid w:val="00087B6D"/>
    <w:rsid w:val="0009005B"/>
    <w:rsid w:val="00090107"/>
    <w:rsid w:val="00090E18"/>
    <w:rsid w:val="00091046"/>
    <w:rsid w:val="00091419"/>
    <w:rsid w:val="000921D2"/>
    <w:rsid w:val="00093C54"/>
    <w:rsid w:val="000940EE"/>
    <w:rsid w:val="00096F34"/>
    <w:rsid w:val="00097439"/>
    <w:rsid w:val="000974C3"/>
    <w:rsid w:val="000976DC"/>
    <w:rsid w:val="000A3655"/>
    <w:rsid w:val="000A3F26"/>
    <w:rsid w:val="000A40DF"/>
    <w:rsid w:val="000A4FAF"/>
    <w:rsid w:val="000A58F9"/>
    <w:rsid w:val="000A61A3"/>
    <w:rsid w:val="000A70BB"/>
    <w:rsid w:val="000A7141"/>
    <w:rsid w:val="000A7519"/>
    <w:rsid w:val="000A78E9"/>
    <w:rsid w:val="000B0C5F"/>
    <w:rsid w:val="000B1208"/>
    <w:rsid w:val="000B1E4F"/>
    <w:rsid w:val="000B1F0D"/>
    <w:rsid w:val="000B2505"/>
    <w:rsid w:val="000B2796"/>
    <w:rsid w:val="000B296B"/>
    <w:rsid w:val="000B2D37"/>
    <w:rsid w:val="000B3383"/>
    <w:rsid w:val="000B39CD"/>
    <w:rsid w:val="000B3A21"/>
    <w:rsid w:val="000B421D"/>
    <w:rsid w:val="000B48C1"/>
    <w:rsid w:val="000B4E59"/>
    <w:rsid w:val="000B7488"/>
    <w:rsid w:val="000C07DC"/>
    <w:rsid w:val="000C07EE"/>
    <w:rsid w:val="000C0F9D"/>
    <w:rsid w:val="000C1465"/>
    <w:rsid w:val="000C2075"/>
    <w:rsid w:val="000C2102"/>
    <w:rsid w:val="000C22B7"/>
    <w:rsid w:val="000C308B"/>
    <w:rsid w:val="000C3277"/>
    <w:rsid w:val="000C33C4"/>
    <w:rsid w:val="000C37A0"/>
    <w:rsid w:val="000C4DCD"/>
    <w:rsid w:val="000C588E"/>
    <w:rsid w:val="000C5899"/>
    <w:rsid w:val="000C6367"/>
    <w:rsid w:val="000C6CF4"/>
    <w:rsid w:val="000D15C6"/>
    <w:rsid w:val="000D16CB"/>
    <w:rsid w:val="000D1959"/>
    <w:rsid w:val="000D255C"/>
    <w:rsid w:val="000D2F8D"/>
    <w:rsid w:val="000D3600"/>
    <w:rsid w:val="000D4EA1"/>
    <w:rsid w:val="000D50E4"/>
    <w:rsid w:val="000D529B"/>
    <w:rsid w:val="000D5A41"/>
    <w:rsid w:val="000D60F1"/>
    <w:rsid w:val="000D64BE"/>
    <w:rsid w:val="000D6695"/>
    <w:rsid w:val="000D6B0A"/>
    <w:rsid w:val="000D6BDF"/>
    <w:rsid w:val="000D795D"/>
    <w:rsid w:val="000E16C2"/>
    <w:rsid w:val="000E19DE"/>
    <w:rsid w:val="000E1C9F"/>
    <w:rsid w:val="000E287E"/>
    <w:rsid w:val="000E3DC6"/>
    <w:rsid w:val="000E415D"/>
    <w:rsid w:val="000E4796"/>
    <w:rsid w:val="000E48F1"/>
    <w:rsid w:val="000E71ED"/>
    <w:rsid w:val="000E7263"/>
    <w:rsid w:val="000E7A40"/>
    <w:rsid w:val="000E7C17"/>
    <w:rsid w:val="000F07E5"/>
    <w:rsid w:val="000F0832"/>
    <w:rsid w:val="000F0C87"/>
    <w:rsid w:val="000F1A49"/>
    <w:rsid w:val="000F427E"/>
    <w:rsid w:val="000F476C"/>
    <w:rsid w:val="000F51A6"/>
    <w:rsid w:val="000F51DD"/>
    <w:rsid w:val="000F52B4"/>
    <w:rsid w:val="000F54BE"/>
    <w:rsid w:val="000F5D0F"/>
    <w:rsid w:val="000F5F72"/>
    <w:rsid w:val="000F61E1"/>
    <w:rsid w:val="000F709A"/>
    <w:rsid w:val="00100BF0"/>
    <w:rsid w:val="001019F9"/>
    <w:rsid w:val="00102B17"/>
    <w:rsid w:val="00102BEC"/>
    <w:rsid w:val="00104CBA"/>
    <w:rsid w:val="00105716"/>
    <w:rsid w:val="00105CA9"/>
    <w:rsid w:val="00110190"/>
    <w:rsid w:val="001104FE"/>
    <w:rsid w:val="00111B81"/>
    <w:rsid w:val="00111FEB"/>
    <w:rsid w:val="00112CB5"/>
    <w:rsid w:val="00112F19"/>
    <w:rsid w:val="001139ED"/>
    <w:rsid w:val="00113AB0"/>
    <w:rsid w:val="001152B8"/>
    <w:rsid w:val="001155F9"/>
    <w:rsid w:val="0011603C"/>
    <w:rsid w:val="0012013D"/>
    <w:rsid w:val="0012069C"/>
    <w:rsid w:val="001214C1"/>
    <w:rsid w:val="00121B8A"/>
    <w:rsid w:val="00121EFA"/>
    <w:rsid w:val="00122D99"/>
    <w:rsid w:val="00123C33"/>
    <w:rsid w:val="00124B52"/>
    <w:rsid w:val="00125038"/>
    <w:rsid w:val="00125359"/>
    <w:rsid w:val="0012580C"/>
    <w:rsid w:val="001268D2"/>
    <w:rsid w:val="00127B3B"/>
    <w:rsid w:val="00130063"/>
    <w:rsid w:val="00130724"/>
    <w:rsid w:val="00130829"/>
    <w:rsid w:val="001317A6"/>
    <w:rsid w:val="0013225D"/>
    <w:rsid w:val="0013274C"/>
    <w:rsid w:val="00132919"/>
    <w:rsid w:val="001338BD"/>
    <w:rsid w:val="00133B88"/>
    <w:rsid w:val="00134430"/>
    <w:rsid w:val="00134587"/>
    <w:rsid w:val="00134809"/>
    <w:rsid w:val="00136978"/>
    <w:rsid w:val="00136E5B"/>
    <w:rsid w:val="00137551"/>
    <w:rsid w:val="00141DE9"/>
    <w:rsid w:val="00141F70"/>
    <w:rsid w:val="00142E7B"/>
    <w:rsid w:val="001436D5"/>
    <w:rsid w:val="00143C0E"/>
    <w:rsid w:val="00143EF6"/>
    <w:rsid w:val="00144737"/>
    <w:rsid w:val="00146D5C"/>
    <w:rsid w:val="00150193"/>
    <w:rsid w:val="00150AD5"/>
    <w:rsid w:val="00150F3E"/>
    <w:rsid w:val="00152C1F"/>
    <w:rsid w:val="00152F70"/>
    <w:rsid w:val="0015319F"/>
    <w:rsid w:val="001540AA"/>
    <w:rsid w:val="00154C66"/>
    <w:rsid w:val="00154D94"/>
    <w:rsid w:val="00155183"/>
    <w:rsid w:val="00155A33"/>
    <w:rsid w:val="00155AB1"/>
    <w:rsid w:val="00157133"/>
    <w:rsid w:val="00157F1A"/>
    <w:rsid w:val="0016055C"/>
    <w:rsid w:val="00162037"/>
    <w:rsid w:val="0016221F"/>
    <w:rsid w:val="001623F5"/>
    <w:rsid w:val="0016286A"/>
    <w:rsid w:val="00162F6B"/>
    <w:rsid w:val="00163197"/>
    <w:rsid w:val="001631C4"/>
    <w:rsid w:val="0016342A"/>
    <w:rsid w:val="0016457A"/>
    <w:rsid w:val="00164F88"/>
    <w:rsid w:val="00165E2B"/>
    <w:rsid w:val="00166C82"/>
    <w:rsid w:val="001679E9"/>
    <w:rsid w:val="00167F7E"/>
    <w:rsid w:val="00170D4F"/>
    <w:rsid w:val="00170F82"/>
    <w:rsid w:val="00171080"/>
    <w:rsid w:val="00171735"/>
    <w:rsid w:val="00172503"/>
    <w:rsid w:val="001730C8"/>
    <w:rsid w:val="00174016"/>
    <w:rsid w:val="001742AA"/>
    <w:rsid w:val="00174F1E"/>
    <w:rsid w:val="001752D4"/>
    <w:rsid w:val="00175CE5"/>
    <w:rsid w:val="00176F91"/>
    <w:rsid w:val="0017735E"/>
    <w:rsid w:val="00177F58"/>
    <w:rsid w:val="00180513"/>
    <w:rsid w:val="00182460"/>
    <w:rsid w:val="00182763"/>
    <w:rsid w:val="00183312"/>
    <w:rsid w:val="00183DD4"/>
    <w:rsid w:val="00183FA0"/>
    <w:rsid w:val="00184DB6"/>
    <w:rsid w:val="00186510"/>
    <w:rsid w:val="00186ABC"/>
    <w:rsid w:val="0018750F"/>
    <w:rsid w:val="00187616"/>
    <w:rsid w:val="0019027B"/>
    <w:rsid w:val="001905A7"/>
    <w:rsid w:val="00191757"/>
    <w:rsid w:val="0019239A"/>
    <w:rsid w:val="001930C8"/>
    <w:rsid w:val="00193862"/>
    <w:rsid w:val="0019637D"/>
    <w:rsid w:val="001964BF"/>
    <w:rsid w:val="00196C31"/>
    <w:rsid w:val="00197489"/>
    <w:rsid w:val="00197609"/>
    <w:rsid w:val="00197975"/>
    <w:rsid w:val="00197DF2"/>
    <w:rsid w:val="001A045A"/>
    <w:rsid w:val="001A08AB"/>
    <w:rsid w:val="001A1BDA"/>
    <w:rsid w:val="001A1FB7"/>
    <w:rsid w:val="001A2032"/>
    <w:rsid w:val="001A2037"/>
    <w:rsid w:val="001A450F"/>
    <w:rsid w:val="001A4713"/>
    <w:rsid w:val="001A4F2B"/>
    <w:rsid w:val="001A7301"/>
    <w:rsid w:val="001A7B67"/>
    <w:rsid w:val="001B022E"/>
    <w:rsid w:val="001B06CE"/>
    <w:rsid w:val="001B07BA"/>
    <w:rsid w:val="001B1054"/>
    <w:rsid w:val="001B1422"/>
    <w:rsid w:val="001B1EB3"/>
    <w:rsid w:val="001B23DB"/>
    <w:rsid w:val="001B2B73"/>
    <w:rsid w:val="001B307F"/>
    <w:rsid w:val="001B40F9"/>
    <w:rsid w:val="001B413F"/>
    <w:rsid w:val="001B4164"/>
    <w:rsid w:val="001B6341"/>
    <w:rsid w:val="001B69DF"/>
    <w:rsid w:val="001B7183"/>
    <w:rsid w:val="001B73F2"/>
    <w:rsid w:val="001B7697"/>
    <w:rsid w:val="001B7CF7"/>
    <w:rsid w:val="001C0504"/>
    <w:rsid w:val="001C06FB"/>
    <w:rsid w:val="001C1A5F"/>
    <w:rsid w:val="001C1FFA"/>
    <w:rsid w:val="001C24F8"/>
    <w:rsid w:val="001C34EB"/>
    <w:rsid w:val="001C3A90"/>
    <w:rsid w:val="001C424E"/>
    <w:rsid w:val="001C51FD"/>
    <w:rsid w:val="001C54A7"/>
    <w:rsid w:val="001C54D8"/>
    <w:rsid w:val="001C5B07"/>
    <w:rsid w:val="001C5F93"/>
    <w:rsid w:val="001C6838"/>
    <w:rsid w:val="001C7B57"/>
    <w:rsid w:val="001D0570"/>
    <w:rsid w:val="001D1199"/>
    <w:rsid w:val="001D270A"/>
    <w:rsid w:val="001D2AE3"/>
    <w:rsid w:val="001D3177"/>
    <w:rsid w:val="001D36A7"/>
    <w:rsid w:val="001D385D"/>
    <w:rsid w:val="001D4714"/>
    <w:rsid w:val="001D5445"/>
    <w:rsid w:val="001D54FE"/>
    <w:rsid w:val="001D5AD7"/>
    <w:rsid w:val="001D5DCE"/>
    <w:rsid w:val="001D69BE"/>
    <w:rsid w:val="001D73F9"/>
    <w:rsid w:val="001D7E7F"/>
    <w:rsid w:val="001E2054"/>
    <w:rsid w:val="001E24C7"/>
    <w:rsid w:val="001E2887"/>
    <w:rsid w:val="001E2F30"/>
    <w:rsid w:val="001E4AA8"/>
    <w:rsid w:val="001E4EEB"/>
    <w:rsid w:val="001E50F0"/>
    <w:rsid w:val="001E6376"/>
    <w:rsid w:val="001E66D2"/>
    <w:rsid w:val="001E78B5"/>
    <w:rsid w:val="001E7AF3"/>
    <w:rsid w:val="001E7EB8"/>
    <w:rsid w:val="001F0E56"/>
    <w:rsid w:val="001F18AF"/>
    <w:rsid w:val="001F1D0C"/>
    <w:rsid w:val="001F1F8F"/>
    <w:rsid w:val="001F21B4"/>
    <w:rsid w:val="001F2D9F"/>
    <w:rsid w:val="001F47E3"/>
    <w:rsid w:val="001F48B6"/>
    <w:rsid w:val="001F4998"/>
    <w:rsid w:val="001F49C6"/>
    <w:rsid w:val="001F5195"/>
    <w:rsid w:val="001F5988"/>
    <w:rsid w:val="001F5D5A"/>
    <w:rsid w:val="001F7D0A"/>
    <w:rsid w:val="002005A5"/>
    <w:rsid w:val="00200607"/>
    <w:rsid w:val="00201955"/>
    <w:rsid w:val="002023DE"/>
    <w:rsid w:val="00202748"/>
    <w:rsid w:val="00202A87"/>
    <w:rsid w:val="00202D32"/>
    <w:rsid w:val="00202ECC"/>
    <w:rsid w:val="0020302D"/>
    <w:rsid w:val="00203F32"/>
    <w:rsid w:val="00204D92"/>
    <w:rsid w:val="00205C4D"/>
    <w:rsid w:val="0020650E"/>
    <w:rsid w:val="0020777C"/>
    <w:rsid w:val="002108E6"/>
    <w:rsid w:val="00210A6C"/>
    <w:rsid w:val="00210A89"/>
    <w:rsid w:val="00211522"/>
    <w:rsid w:val="00211B59"/>
    <w:rsid w:val="00212452"/>
    <w:rsid w:val="002144E4"/>
    <w:rsid w:val="002153D5"/>
    <w:rsid w:val="00215F13"/>
    <w:rsid w:val="002160D2"/>
    <w:rsid w:val="00216166"/>
    <w:rsid w:val="002163F8"/>
    <w:rsid w:val="0021734B"/>
    <w:rsid w:val="00217F97"/>
    <w:rsid w:val="00221AEC"/>
    <w:rsid w:val="00221F6B"/>
    <w:rsid w:val="002223FB"/>
    <w:rsid w:val="002225B8"/>
    <w:rsid w:val="00223231"/>
    <w:rsid w:val="002235D6"/>
    <w:rsid w:val="00225BB5"/>
    <w:rsid w:val="00225FE5"/>
    <w:rsid w:val="0022617B"/>
    <w:rsid w:val="002263FC"/>
    <w:rsid w:val="00227599"/>
    <w:rsid w:val="00227868"/>
    <w:rsid w:val="00230D30"/>
    <w:rsid w:val="00230F2E"/>
    <w:rsid w:val="0023110D"/>
    <w:rsid w:val="002314C3"/>
    <w:rsid w:val="00231C3B"/>
    <w:rsid w:val="00231D70"/>
    <w:rsid w:val="00232C6B"/>
    <w:rsid w:val="00232E4D"/>
    <w:rsid w:val="00233623"/>
    <w:rsid w:val="00233D95"/>
    <w:rsid w:val="00233E47"/>
    <w:rsid w:val="002343A0"/>
    <w:rsid w:val="002354EA"/>
    <w:rsid w:val="0023596C"/>
    <w:rsid w:val="002367F4"/>
    <w:rsid w:val="00237681"/>
    <w:rsid w:val="00237FF5"/>
    <w:rsid w:val="00240772"/>
    <w:rsid w:val="002408E2"/>
    <w:rsid w:val="00240C91"/>
    <w:rsid w:val="00241C21"/>
    <w:rsid w:val="00242B90"/>
    <w:rsid w:val="0024305F"/>
    <w:rsid w:val="00243E43"/>
    <w:rsid w:val="00243F3F"/>
    <w:rsid w:val="0024561B"/>
    <w:rsid w:val="00246060"/>
    <w:rsid w:val="002467EE"/>
    <w:rsid w:val="00246AA9"/>
    <w:rsid w:val="00247761"/>
    <w:rsid w:val="00247B4C"/>
    <w:rsid w:val="0025062C"/>
    <w:rsid w:val="00250784"/>
    <w:rsid w:val="00251E3E"/>
    <w:rsid w:val="002522B8"/>
    <w:rsid w:val="002523B1"/>
    <w:rsid w:val="002533D3"/>
    <w:rsid w:val="002537F5"/>
    <w:rsid w:val="00254BE5"/>
    <w:rsid w:val="00255187"/>
    <w:rsid w:val="002557A9"/>
    <w:rsid w:val="002566CC"/>
    <w:rsid w:val="00257371"/>
    <w:rsid w:val="002575F0"/>
    <w:rsid w:val="00260F09"/>
    <w:rsid w:val="00261045"/>
    <w:rsid w:val="002612F7"/>
    <w:rsid w:val="00261880"/>
    <w:rsid w:val="00262051"/>
    <w:rsid w:val="002621C9"/>
    <w:rsid w:val="00262608"/>
    <w:rsid w:val="00262B09"/>
    <w:rsid w:val="0026315B"/>
    <w:rsid w:val="00263412"/>
    <w:rsid w:val="00264CD9"/>
    <w:rsid w:val="00265076"/>
    <w:rsid w:val="0026575C"/>
    <w:rsid w:val="00265B0A"/>
    <w:rsid w:val="00266D1D"/>
    <w:rsid w:val="00267252"/>
    <w:rsid w:val="0026787B"/>
    <w:rsid w:val="00270A1B"/>
    <w:rsid w:val="00270FAC"/>
    <w:rsid w:val="00272705"/>
    <w:rsid w:val="002742CD"/>
    <w:rsid w:val="002751E3"/>
    <w:rsid w:val="00275973"/>
    <w:rsid w:val="00275DFD"/>
    <w:rsid w:val="00276500"/>
    <w:rsid w:val="00276726"/>
    <w:rsid w:val="00276E00"/>
    <w:rsid w:val="002771B5"/>
    <w:rsid w:val="00280302"/>
    <w:rsid w:val="00281DDB"/>
    <w:rsid w:val="002821AE"/>
    <w:rsid w:val="00283FC8"/>
    <w:rsid w:val="002845F9"/>
    <w:rsid w:val="002847B5"/>
    <w:rsid w:val="00284B0C"/>
    <w:rsid w:val="002850B6"/>
    <w:rsid w:val="002855FB"/>
    <w:rsid w:val="00287107"/>
    <w:rsid w:val="002874A0"/>
    <w:rsid w:val="00290FA8"/>
    <w:rsid w:val="00292CB2"/>
    <w:rsid w:val="00293EF8"/>
    <w:rsid w:val="002943D7"/>
    <w:rsid w:val="00294D9C"/>
    <w:rsid w:val="002953A3"/>
    <w:rsid w:val="00296293"/>
    <w:rsid w:val="002966BE"/>
    <w:rsid w:val="00297E3A"/>
    <w:rsid w:val="002A10FB"/>
    <w:rsid w:val="002A1247"/>
    <w:rsid w:val="002A1BD7"/>
    <w:rsid w:val="002A1BDD"/>
    <w:rsid w:val="002A1F05"/>
    <w:rsid w:val="002A2415"/>
    <w:rsid w:val="002A29F5"/>
    <w:rsid w:val="002A2CCA"/>
    <w:rsid w:val="002A485C"/>
    <w:rsid w:val="002A5866"/>
    <w:rsid w:val="002A625A"/>
    <w:rsid w:val="002A94B9"/>
    <w:rsid w:val="002B15CE"/>
    <w:rsid w:val="002B1F3B"/>
    <w:rsid w:val="002B2D3F"/>
    <w:rsid w:val="002B3B44"/>
    <w:rsid w:val="002B4868"/>
    <w:rsid w:val="002B4BE6"/>
    <w:rsid w:val="002B4EF7"/>
    <w:rsid w:val="002B5481"/>
    <w:rsid w:val="002B5C80"/>
    <w:rsid w:val="002B6565"/>
    <w:rsid w:val="002B7538"/>
    <w:rsid w:val="002B7631"/>
    <w:rsid w:val="002B7874"/>
    <w:rsid w:val="002B7BEC"/>
    <w:rsid w:val="002C02D5"/>
    <w:rsid w:val="002C05A3"/>
    <w:rsid w:val="002C0D5C"/>
    <w:rsid w:val="002C29EB"/>
    <w:rsid w:val="002C2B4E"/>
    <w:rsid w:val="002C2C9D"/>
    <w:rsid w:val="002C45E3"/>
    <w:rsid w:val="002C4991"/>
    <w:rsid w:val="002C4A6B"/>
    <w:rsid w:val="002C4DCB"/>
    <w:rsid w:val="002C51F9"/>
    <w:rsid w:val="002C572A"/>
    <w:rsid w:val="002C5D6B"/>
    <w:rsid w:val="002C5E7C"/>
    <w:rsid w:val="002C6267"/>
    <w:rsid w:val="002C64EE"/>
    <w:rsid w:val="002C7C2B"/>
    <w:rsid w:val="002C7ED6"/>
    <w:rsid w:val="002D078C"/>
    <w:rsid w:val="002D109F"/>
    <w:rsid w:val="002D466E"/>
    <w:rsid w:val="002D4EBF"/>
    <w:rsid w:val="002D69A7"/>
    <w:rsid w:val="002D7187"/>
    <w:rsid w:val="002D727C"/>
    <w:rsid w:val="002D7C8F"/>
    <w:rsid w:val="002E16C9"/>
    <w:rsid w:val="002E3578"/>
    <w:rsid w:val="002E3867"/>
    <w:rsid w:val="002E3B94"/>
    <w:rsid w:val="002E3E3F"/>
    <w:rsid w:val="002E5143"/>
    <w:rsid w:val="002E5202"/>
    <w:rsid w:val="002E5442"/>
    <w:rsid w:val="002E562D"/>
    <w:rsid w:val="002E6F2D"/>
    <w:rsid w:val="002E6F32"/>
    <w:rsid w:val="002E71BF"/>
    <w:rsid w:val="002E76C3"/>
    <w:rsid w:val="002E7EC0"/>
    <w:rsid w:val="002F050C"/>
    <w:rsid w:val="002F1609"/>
    <w:rsid w:val="002F1AFC"/>
    <w:rsid w:val="002F2FFF"/>
    <w:rsid w:val="002F3191"/>
    <w:rsid w:val="002F436F"/>
    <w:rsid w:val="002F4384"/>
    <w:rsid w:val="002F4436"/>
    <w:rsid w:val="002F511D"/>
    <w:rsid w:val="002F5306"/>
    <w:rsid w:val="002F5308"/>
    <w:rsid w:val="002F698F"/>
    <w:rsid w:val="002F6A9C"/>
    <w:rsid w:val="002F73E0"/>
    <w:rsid w:val="002F785B"/>
    <w:rsid w:val="003012FE"/>
    <w:rsid w:val="00301F3C"/>
    <w:rsid w:val="00302237"/>
    <w:rsid w:val="00302EAE"/>
    <w:rsid w:val="003041C4"/>
    <w:rsid w:val="00304242"/>
    <w:rsid w:val="00304AFC"/>
    <w:rsid w:val="00305163"/>
    <w:rsid w:val="0030591D"/>
    <w:rsid w:val="003069FF"/>
    <w:rsid w:val="00307C9B"/>
    <w:rsid w:val="003113F5"/>
    <w:rsid w:val="00311C93"/>
    <w:rsid w:val="003122B9"/>
    <w:rsid w:val="003124C6"/>
    <w:rsid w:val="00312823"/>
    <w:rsid w:val="003128F1"/>
    <w:rsid w:val="00312924"/>
    <w:rsid w:val="003134E9"/>
    <w:rsid w:val="0031391D"/>
    <w:rsid w:val="00313C73"/>
    <w:rsid w:val="00314405"/>
    <w:rsid w:val="00314468"/>
    <w:rsid w:val="00314BB8"/>
    <w:rsid w:val="00315142"/>
    <w:rsid w:val="00315376"/>
    <w:rsid w:val="003155AD"/>
    <w:rsid w:val="003156B6"/>
    <w:rsid w:val="003156C4"/>
    <w:rsid w:val="003157E5"/>
    <w:rsid w:val="003161E0"/>
    <w:rsid w:val="00316204"/>
    <w:rsid w:val="003166CC"/>
    <w:rsid w:val="0031743F"/>
    <w:rsid w:val="00320405"/>
    <w:rsid w:val="00320EED"/>
    <w:rsid w:val="003215F0"/>
    <w:rsid w:val="003219F6"/>
    <w:rsid w:val="00322207"/>
    <w:rsid w:val="00322CCA"/>
    <w:rsid w:val="00324EFE"/>
    <w:rsid w:val="003253AF"/>
    <w:rsid w:val="00325E96"/>
    <w:rsid w:val="00325F71"/>
    <w:rsid w:val="0032773B"/>
    <w:rsid w:val="00330158"/>
    <w:rsid w:val="003302E9"/>
    <w:rsid w:val="00331CD3"/>
    <w:rsid w:val="00332ABA"/>
    <w:rsid w:val="003338F5"/>
    <w:rsid w:val="00333947"/>
    <w:rsid w:val="0033469D"/>
    <w:rsid w:val="00334A37"/>
    <w:rsid w:val="003369E2"/>
    <w:rsid w:val="00336BA2"/>
    <w:rsid w:val="00336F02"/>
    <w:rsid w:val="00337116"/>
    <w:rsid w:val="00337F9E"/>
    <w:rsid w:val="003401FD"/>
    <w:rsid w:val="003412C0"/>
    <w:rsid w:val="003427FD"/>
    <w:rsid w:val="00342EFF"/>
    <w:rsid w:val="00343C83"/>
    <w:rsid w:val="00344555"/>
    <w:rsid w:val="00344738"/>
    <w:rsid w:val="0034493B"/>
    <w:rsid w:val="0034530F"/>
    <w:rsid w:val="00345E82"/>
    <w:rsid w:val="00346ED5"/>
    <w:rsid w:val="003503D4"/>
    <w:rsid w:val="00350502"/>
    <w:rsid w:val="003505FF"/>
    <w:rsid w:val="00353CD6"/>
    <w:rsid w:val="00354134"/>
    <w:rsid w:val="00355F70"/>
    <w:rsid w:val="0035643B"/>
    <w:rsid w:val="003568B2"/>
    <w:rsid w:val="003578CB"/>
    <w:rsid w:val="003602E5"/>
    <w:rsid w:val="00361032"/>
    <w:rsid w:val="0036276A"/>
    <w:rsid w:val="00364236"/>
    <w:rsid w:val="00364C14"/>
    <w:rsid w:val="00364F4E"/>
    <w:rsid w:val="00365452"/>
    <w:rsid w:val="00365FF1"/>
    <w:rsid w:val="003706F2"/>
    <w:rsid w:val="003712A1"/>
    <w:rsid w:val="0037166E"/>
    <w:rsid w:val="0037179A"/>
    <w:rsid w:val="00371909"/>
    <w:rsid w:val="00372806"/>
    <w:rsid w:val="003735BA"/>
    <w:rsid w:val="00373F3C"/>
    <w:rsid w:val="003751CB"/>
    <w:rsid w:val="00375F97"/>
    <w:rsid w:val="00377E21"/>
    <w:rsid w:val="00380B80"/>
    <w:rsid w:val="00383E69"/>
    <w:rsid w:val="00384014"/>
    <w:rsid w:val="00386ACC"/>
    <w:rsid w:val="00387AFF"/>
    <w:rsid w:val="00390EE2"/>
    <w:rsid w:val="00391C8A"/>
    <w:rsid w:val="00392990"/>
    <w:rsid w:val="00393DC5"/>
    <w:rsid w:val="00394B9B"/>
    <w:rsid w:val="00395EBE"/>
    <w:rsid w:val="00396183"/>
    <w:rsid w:val="0039648F"/>
    <w:rsid w:val="003A0205"/>
    <w:rsid w:val="003A041E"/>
    <w:rsid w:val="003A077F"/>
    <w:rsid w:val="003A1840"/>
    <w:rsid w:val="003A26B3"/>
    <w:rsid w:val="003A3223"/>
    <w:rsid w:val="003A3C7E"/>
    <w:rsid w:val="003A5812"/>
    <w:rsid w:val="003A589E"/>
    <w:rsid w:val="003A5AE4"/>
    <w:rsid w:val="003A6C53"/>
    <w:rsid w:val="003A757B"/>
    <w:rsid w:val="003B12D2"/>
    <w:rsid w:val="003B1E7A"/>
    <w:rsid w:val="003B226A"/>
    <w:rsid w:val="003B3402"/>
    <w:rsid w:val="003B38F5"/>
    <w:rsid w:val="003B3FB0"/>
    <w:rsid w:val="003B428A"/>
    <w:rsid w:val="003B48F1"/>
    <w:rsid w:val="003B53B5"/>
    <w:rsid w:val="003B67C1"/>
    <w:rsid w:val="003B6871"/>
    <w:rsid w:val="003B77E7"/>
    <w:rsid w:val="003B7CCF"/>
    <w:rsid w:val="003B9EA3"/>
    <w:rsid w:val="003C05A1"/>
    <w:rsid w:val="003C0A7B"/>
    <w:rsid w:val="003C2098"/>
    <w:rsid w:val="003C2802"/>
    <w:rsid w:val="003C2B9E"/>
    <w:rsid w:val="003C2FA8"/>
    <w:rsid w:val="003C305B"/>
    <w:rsid w:val="003C37DB"/>
    <w:rsid w:val="003C4449"/>
    <w:rsid w:val="003C499D"/>
    <w:rsid w:val="003C5074"/>
    <w:rsid w:val="003C5ED9"/>
    <w:rsid w:val="003C6013"/>
    <w:rsid w:val="003C6577"/>
    <w:rsid w:val="003C68F7"/>
    <w:rsid w:val="003C710D"/>
    <w:rsid w:val="003C7812"/>
    <w:rsid w:val="003D0199"/>
    <w:rsid w:val="003D09D1"/>
    <w:rsid w:val="003D166A"/>
    <w:rsid w:val="003D25F2"/>
    <w:rsid w:val="003D2684"/>
    <w:rsid w:val="003D2BAD"/>
    <w:rsid w:val="003D2F54"/>
    <w:rsid w:val="003D4A62"/>
    <w:rsid w:val="003D7159"/>
    <w:rsid w:val="003D7E82"/>
    <w:rsid w:val="003E0890"/>
    <w:rsid w:val="003E1001"/>
    <w:rsid w:val="003E3408"/>
    <w:rsid w:val="003E3C69"/>
    <w:rsid w:val="003E42DD"/>
    <w:rsid w:val="003E4BAE"/>
    <w:rsid w:val="003E50C4"/>
    <w:rsid w:val="003E5775"/>
    <w:rsid w:val="003E73AC"/>
    <w:rsid w:val="003E751B"/>
    <w:rsid w:val="003E7B32"/>
    <w:rsid w:val="003E7E5B"/>
    <w:rsid w:val="003F1E0E"/>
    <w:rsid w:val="003F1F07"/>
    <w:rsid w:val="003F224D"/>
    <w:rsid w:val="003F2793"/>
    <w:rsid w:val="003F2C6E"/>
    <w:rsid w:val="003F2E75"/>
    <w:rsid w:val="003F3577"/>
    <w:rsid w:val="003F4C29"/>
    <w:rsid w:val="003F4D65"/>
    <w:rsid w:val="003F5295"/>
    <w:rsid w:val="003F5BDE"/>
    <w:rsid w:val="003F60C7"/>
    <w:rsid w:val="003F6D6C"/>
    <w:rsid w:val="003F7A24"/>
    <w:rsid w:val="004003E7"/>
    <w:rsid w:val="004019B6"/>
    <w:rsid w:val="0040202A"/>
    <w:rsid w:val="0040206C"/>
    <w:rsid w:val="00402F2D"/>
    <w:rsid w:val="0040305D"/>
    <w:rsid w:val="0040401A"/>
    <w:rsid w:val="004049EC"/>
    <w:rsid w:val="00404CCB"/>
    <w:rsid w:val="0040614A"/>
    <w:rsid w:val="00406F04"/>
    <w:rsid w:val="00407A11"/>
    <w:rsid w:val="00407C8B"/>
    <w:rsid w:val="00407DA4"/>
    <w:rsid w:val="00409A60"/>
    <w:rsid w:val="004100C3"/>
    <w:rsid w:val="004103CC"/>
    <w:rsid w:val="004125A9"/>
    <w:rsid w:val="00412620"/>
    <w:rsid w:val="0041507F"/>
    <w:rsid w:val="00415C9A"/>
    <w:rsid w:val="0041619A"/>
    <w:rsid w:val="00420CE1"/>
    <w:rsid w:val="00421006"/>
    <w:rsid w:val="00421BA9"/>
    <w:rsid w:val="00421FA1"/>
    <w:rsid w:val="004220D5"/>
    <w:rsid w:val="004224D5"/>
    <w:rsid w:val="004227A4"/>
    <w:rsid w:val="0042336C"/>
    <w:rsid w:val="00423B59"/>
    <w:rsid w:val="004249E2"/>
    <w:rsid w:val="00426EB3"/>
    <w:rsid w:val="0042701B"/>
    <w:rsid w:val="0042709B"/>
    <w:rsid w:val="004270A8"/>
    <w:rsid w:val="00427BC8"/>
    <w:rsid w:val="0043044C"/>
    <w:rsid w:val="00430BA1"/>
    <w:rsid w:val="0043145A"/>
    <w:rsid w:val="00431F93"/>
    <w:rsid w:val="004330DA"/>
    <w:rsid w:val="004332A4"/>
    <w:rsid w:val="004332C1"/>
    <w:rsid w:val="0043408C"/>
    <w:rsid w:val="00435688"/>
    <w:rsid w:val="00437376"/>
    <w:rsid w:val="0043740E"/>
    <w:rsid w:val="00440E6F"/>
    <w:rsid w:val="00441702"/>
    <w:rsid w:val="00441986"/>
    <w:rsid w:val="00442191"/>
    <w:rsid w:val="00442E85"/>
    <w:rsid w:val="00443663"/>
    <w:rsid w:val="00443916"/>
    <w:rsid w:val="00443A52"/>
    <w:rsid w:val="0044596E"/>
    <w:rsid w:val="00445A55"/>
    <w:rsid w:val="00445B98"/>
    <w:rsid w:val="00445D6A"/>
    <w:rsid w:val="004468AB"/>
    <w:rsid w:val="00446AB4"/>
    <w:rsid w:val="00447180"/>
    <w:rsid w:val="00447549"/>
    <w:rsid w:val="004503AD"/>
    <w:rsid w:val="00450E67"/>
    <w:rsid w:val="00451015"/>
    <w:rsid w:val="00451409"/>
    <w:rsid w:val="00451957"/>
    <w:rsid w:val="0045204B"/>
    <w:rsid w:val="00452197"/>
    <w:rsid w:val="0045254C"/>
    <w:rsid w:val="00452DB4"/>
    <w:rsid w:val="00453D48"/>
    <w:rsid w:val="00454163"/>
    <w:rsid w:val="00454470"/>
    <w:rsid w:val="00454847"/>
    <w:rsid w:val="00454F16"/>
    <w:rsid w:val="00455062"/>
    <w:rsid w:val="0045664E"/>
    <w:rsid w:val="004567AF"/>
    <w:rsid w:val="00457631"/>
    <w:rsid w:val="0046024B"/>
    <w:rsid w:val="004602E3"/>
    <w:rsid w:val="0046047C"/>
    <w:rsid w:val="004604BD"/>
    <w:rsid w:val="00460F24"/>
    <w:rsid w:val="004617A0"/>
    <w:rsid w:val="00461F71"/>
    <w:rsid w:val="004627E2"/>
    <w:rsid w:val="00462C25"/>
    <w:rsid w:val="00464BB6"/>
    <w:rsid w:val="00465318"/>
    <w:rsid w:val="0046685C"/>
    <w:rsid w:val="00467F48"/>
    <w:rsid w:val="00470065"/>
    <w:rsid w:val="00470355"/>
    <w:rsid w:val="00470B66"/>
    <w:rsid w:val="004715D8"/>
    <w:rsid w:val="00471C4A"/>
    <w:rsid w:val="00472D04"/>
    <w:rsid w:val="00475A88"/>
    <w:rsid w:val="00476161"/>
    <w:rsid w:val="004774DB"/>
    <w:rsid w:val="0048035F"/>
    <w:rsid w:val="00480FC6"/>
    <w:rsid w:val="004813A1"/>
    <w:rsid w:val="00481518"/>
    <w:rsid w:val="0048159C"/>
    <w:rsid w:val="0048190D"/>
    <w:rsid w:val="00482D33"/>
    <w:rsid w:val="0048318F"/>
    <w:rsid w:val="004841AB"/>
    <w:rsid w:val="00484434"/>
    <w:rsid w:val="00484897"/>
    <w:rsid w:val="00484FE5"/>
    <w:rsid w:val="00485221"/>
    <w:rsid w:val="004853C9"/>
    <w:rsid w:val="0048606F"/>
    <w:rsid w:val="00486616"/>
    <w:rsid w:val="004874A1"/>
    <w:rsid w:val="00487DA8"/>
    <w:rsid w:val="0049044B"/>
    <w:rsid w:val="00491040"/>
    <w:rsid w:val="004914A3"/>
    <w:rsid w:val="00491B35"/>
    <w:rsid w:val="00492AC1"/>
    <w:rsid w:val="00492C27"/>
    <w:rsid w:val="0049343D"/>
    <w:rsid w:val="00493D88"/>
    <w:rsid w:val="00493FEA"/>
    <w:rsid w:val="00494657"/>
    <w:rsid w:val="004946E6"/>
    <w:rsid w:val="004966C2"/>
    <w:rsid w:val="00496EF2"/>
    <w:rsid w:val="00497581"/>
    <w:rsid w:val="004A0BF4"/>
    <w:rsid w:val="004A2AE0"/>
    <w:rsid w:val="004A3623"/>
    <w:rsid w:val="004A3A83"/>
    <w:rsid w:val="004A3F22"/>
    <w:rsid w:val="004A4B9C"/>
    <w:rsid w:val="004A61D4"/>
    <w:rsid w:val="004A68E8"/>
    <w:rsid w:val="004A7122"/>
    <w:rsid w:val="004A72C0"/>
    <w:rsid w:val="004A7AC1"/>
    <w:rsid w:val="004A7E47"/>
    <w:rsid w:val="004B14A4"/>
    <w:rsid w:val="004B16FA"/>
    <w:rsid w:val="004B1F4C"/>
    <w:rsid w:val="004B28DB"/>
    <w:rsid w:val="004B2EC3"/>
    <w:rsid w:val="004B3451"/>
    <w:rsid w:val="004B46CC"/>
    <w:rsid w:val="004B4E47"/>
    <w:rsid w:val="004B7683"/>
    <w:rsid w:val="004B7C1E"/>
    <w:rsid w:val="004C0916"/>
    <w:rsid w:val="004C14FB"/>
    <w:rsid w:val="004C22EC"/>
    <w:rsid w:val="004C2AC5"/>
    <w:rsid w:val="004C38B5"/>
    <w:rsid w:val="004C3DBE"/>
    <w:rsid w:val="004C43B8"/>
    <w:rsid w:val="004C5E89"/>
    <w:rsid w:val="004C71E1"/>
    <w:rsid w:val="004C7E62"/>
    <w:rsid w:val="004D142D"/>
    <w:rsid w:val="004D1767"/>
    <w:rsid w:val="004D18E3"/>
    <w:rsid w:val="004D19C8"/>
    <w:rsid w:val="004D23CB"/>
    <w:rsid w:val="004D36FE"/>
    <w:rsid w:val="004D381D"/>
    <w:rsid w:val="004D3942"/>
    <w:rsid w:val="004D3BD6"/>
    <w:rsid w:val="004D40C6"/>
    <w:rsid w:val="004D43FF"/>
    <w:rsid w:val="004D4711"/>
    <w:rsid w:val="004D5140"/>
    <w:rsid w:val="004D5B58"/>
    <w:rsid w:val="004D6208"/>
    <w:rsid w:val="004D6431"/>
    <w:rsid w:val="004D6530"/>
    <w:rsid w:val="004D6873"/>
    <w:rsid w:val="004D7145"/>
    <w:rsid w:val="004E0B80"/>
    <w:rsid w:val="004E22D8"/>
    <w:rsid w:val="004E2333"/>
    <w:rsid w:val="004E2334"/>
    <w:rsid w:val="004E30F2"/>
    <w:rsid w:val="004E3662"/>
    <w:rsid w:val="004E3729"/>
    <w:rsid w:val="004E492A"/>
    <w:rsid w:val="004E5F4C"/>
    <w:rsid w:val="004E6987"/>
    <w:rsid w:val="004E6B4C"/>
    <w:rsid w:val="004F0DC1"/>
    <w:rsid w:val="004F1665"/>
    <w:rsid w:val="004F17DD"/>
    <w:rsid w:val="004F1EF8"/>
    <w:rsid w:val="004F2459"/>
    <w:rsid w:val="004F2666"/>
    <w:rsid w:val="004F3B3D"/>
    <w:rsid w:val="004F4B99"/>
    <w:rsid w:val="004F5462"/>
    <w:rsid w:val="004F5542"/>
    <w:rsid w:val="0050148F"/>
    <w:rsid w:val="0050254F"/>
    <w:rsid w:val="00503006"/>
    <w:rsid w:val="005035C6"/>
    <w:rsid w:val="00505452"/>
    <w:rsid w:val="00505A7E"/>
    <w:rsid w:val="00505A8D"/>
    <w:rsid w:val="005064BD"/>
    <w:rsid w:val="0050696F"/>
    <w:rsid w:val="005069C1"/>
    <w:rsid w:val="00507D2E"/>
    <w:rsid w:val="0051046D"/>
    <w:rsid w:val="00510E51"/>
    <w:rsid w:val="00511146"/>
    <w:rsid w:val="00511DF7"/>
    <w:rsid w:val="00512B79"/>
    <w:rsid w:val="00512FE0"/>
    <w:rsid w:val="005132D1"/>
    <w:rsid w:val="00516166"/>
    <w:rsid w:val="00516A9C"/>
    <w:rsid w:val="00517056"/>
    <w:rsid w:val="005201C8"/>
    <w:rsid w:val="005202DD"/>
    <w:rsid w:val="00523C44"/>
    <w:rsid w:val="00524542"/>
    <w:rsid w:val="005252C9"/>
    <w:rsid w:val="005256A4"/>
    <w:rsid w:val="0053024A"/>
    <w:rsid w:val="00531377"/>
    <w:rsid w:val="00531DE7"/>
    <w:rsid w:val="00531FCD"/>
    <w:rsid w:val="0053211C"/>
    <w:rsid w:val="00534B7B"/>
    <w:rsid w:val="00534B9C"/>
    <w:rsid w:val="0053566C"/>
    <w:rsid w:val="0053595E"/>
    <w:rsid w:val="005360D6"/>
    <w:rsid w:val="0053614C"/>
    <w:rsid w:val="0053681E"/>
    <w:rsid w:val="00536E0A"/>
    <w:rsid w:val="00536FC8"/>
    <w:rsid w:val="00537A73"/>
    <w:rsid w:val="00537E47"/>
    <w:rsid w:val="00537E77"/>
    <w:rsid w:val="0054186B"/>
    <w:rsid w:val="00541F61"/>
    <w:rsid w:val="00541FE5"/>
    <w:rsid w:val="0054235D"/>
    <w:rsid w:val="0054385D"/>
    <w:rsid w:val="00543951"/>
    <w:rsid w:val="00544E76"/>
    <w:rsid w:val="00545122"/>
    <w:rsid w:val="00546FAE"/>
    <w:rsid w:val="00550BFF"/>
    <w:rsid w:val="005516BF"/>
    <w:rsid w:val="005529BD"/>
    <w:rsid w:val="00553BA8"/>
    <w:rsid w:val="00553F81"/>
    <w:rsid w:val="00554F15"/>
    <w:rsid w:val="005577C1"/>
    <w:rsid w:val="00557B64"/>
    <w:rsid w:val="00560840"/>
    <w:rsid w:val="00560EB4"/>
    <w:rsid w:val="0056198F"/>
    <w:rsid w:val="005620CE"/>
    <w:rsid w:val="00563044"/>
    <w:rsid w:val="0056306D"/>
    <w:rsid w:val="005636CB"/>
    <w:rsid w:val="00563D0C"/>
    <w:rsid w:val="00563E2A"/>
    <w:rsid w:val="00565DFA"/>
    <w:rsid w:val="0056679B"/>
    <w:rsid w:val="0056763B"/>
    <w:rsid w:val="00567DF8"/>
    <w:rsid w:val="00570581"/>
    <w:rsid w:val="00570EFA"/>
    <w:rsid w:val="00572504"/>
    <w:rsid w:val="005744A8"/>
    <w:rsid w:val="00575620"/>
    <w:rsid w:val="00576B1D"/>
    <w:rsid w:val="00576BEE"/>
    <w:rsid w:val="00576FA8"/>
    <w:rsid w:val="005773DF"/>
    <w:rsid w:val="00577912"/>
    <w:rsid w:val="00577D2A"/>
    <w:rsid w:val="005801E3"/>
    <w:rsid w:val="00580AAB"/>
    <w:rsid w:val="00581A45"/>
    <w:rsid w:val="005822F2"/>
    <w:rsid w:val="0058295A"/>
    <w:rsid w:val="00582D69"/>
    <w:rsid w:val="0058334A"/>
    <w:rsid w:val="00583590"/>
    <w:rsid w:val="00583EEB"/>
    <w:rsid w:val="00584114"/>
    <w:rsid w:val="00585DB9"/>
    <w:rsid w:val="00586757"/>
    <w:rsid w:val="00587D65"/>
    <w:rsid w:val="00590CC0"/>
    <w:rsid w:val="00590D3B"/>
    <w:rsid w:val="00590E27"/>
    <w:rsid w:val="005915A8"/>
    <w:rsid w:val="005924D6"/>
    <w:rsid w:val="00593574"/>
    <w:rsid w:val="00593657"/>
    <w:rsid w:val="0059498C"/>
    <w:rsid w:val="00595C8F"/>
    <w:rsid w:val="00596903"/>
    <w:rsid w:val="00596E1B"/>
    <w:rsid w:val="00597F19"/>
    <w:rsid w:val="005A0412"/>
    <w:rsid w:val="005A0979"/>
    <w:rsid w:val="005A1FE8"/>
    <w:rsid w:val="005A2051"/>
    <w:rsid w:val="005A2F22"/>
    <w:rsid w:val="005A3AD9"/>
    <w:rsid w:val="005A3DA1"/>
    <w:rsid w:val="005A46C0"/>
    <w:rsid w:val="005A527A"/>
    <w:rsid w:val="005A530C"/>
    <w:rsid w:val="005A5F1A"/>
    <w:rsid w:val="005A60D2"/>
    <w:rsid w:val="005A6478"/>
    <w:rsid w:val="005A66C2"/>
    <w:rsid w:val="005A7108"/>
    <w:rsid w:val="005A78C4"/>
    <w:rsid w:val="005B0D33"/>
    <w:rsid w:val="005B18C8"/>
    <w:rsid w:val="005B1CD5"/>
    <w:rsid w:val="005B1E0F"/>
    <w:rsid w:val="005B213B"/>
    <w:rsid w:val="005B3126"/>
    <w:rsid w:val="005B4CBB"/>
    <w:rsid w:val="005B51F7"/>
    <w:rsid w:val="005B5481"/>
    <w:rsid w:val="005B62E5"/>
    <w:rsid w:val="005B660F"/>
    <w:rsid w:val="005B75C3"/>
    <w:rsid w:val="005B7F92"/>
    <w:rsid w:val="005C0163"/>
    <w:rsid w:val="005C0280"/>
    <w:rsid w:val="005C0700"/>
    <w:rsid w:val="005C0955"/>
    <w:rsid w:val="005C2073"/>
    <w:rsid w:val="005C21C1"/>
    <w:rsid w:val="005C2F3F"/>
    <w:rsid w:val="005C4801"/>
    <w:rsid w:val="005C48D6"/>
    <w:rsid w:val="005C60FA"/>
    <w:rsid w:val="005C6711"/>
    <w:rsid w:val="005C6837"/>
    <w:rsid w:val="005C68DE"/>
    <w:rsid w:val="005C6E85"/>
    <w:rsid w:val="005C7A97"/>
    <w:rsid w:val="005D03DE"/>
    <w:rsid w:val="005D0AB8"/>
    <w:rsid w:val="005D188F"/>
    <w:rsid w:val="005D1D50"/>
    <w:rsid w:val="005D2250"/>
    <w:rsid w:val="005D2435"/>
    <w:rsid w:val="005D367D"/>
    <w:rsid w:val="005D3684"/>
    <w:rsid w:val="005D6649"/>
    <w:rsid w:val="005D6A15"/>
    <w:rsid w:val="005D76A1"/>
    <w:rsid w:val="005D7D4F"/>
    <w:rsid w:val="005D7EDC"/>
    <w:rsid w:val="005E0C04"/>
    <w:rsid w:val="005E10ED"/>
    <w:rsid w:val="005E1337"/>
    <w:rsid w:val="005E2279"/>
    <w:rsid w:val="005E3877"/>
    <w:rsid w:val="005E387A"/>
    <w:rsid w:val="005E51E2"/>
    <w:rsid w:val="005E6756"/>
    <w:rsid w:val="005E73BB"/>
    <w:rsid w:val="005E77F9"/>
    <w:rsid w:val="005E7834"/>
    <w:rsid w:val="005F0A19"/>
    <w:rsid w:val="005F1022"/>
    <w:rsid w:val="005F185F"/>
    <w:rsid w:val="005F1A48"/>
    <w:rsid w:val="005F2187"/>
    <w:rsid w:val="005F21E3"/>
    <w:rsid w:val="005F272A"/>
    <w:rsid w:val="005F30DF"/>
    <w:rsid w:val="005F3247"/>
    <w:rsid w:val="005F34A7"/>
    <w:rsid w:val="005F4299"/>
    <w:rsid w:val="005F4CD9"/>
    <w:rsid w:val="005F4D63"/>
    <w:rsid w:val="005F5ABA"/>
    <w:rsid w:val="005F5EE4"/>
    <w:rsid w:val="005F6028"/>
    <w:rsid w:val="005F6BDA"/>
    <w:rsid w:val="005F75D4"/>
    <w:rsid w:val="005F7708"/>
    <w:rsid w:val="005F79D9"/>
    <w:rsid w:val="005F7C62"/>
    <w:rsid w:val="0060017B"/>
    <w:rsid w:val="0060045B"/>
    <w:rsid w:val="00600781"/>
    <w:rsid w:val="00600EE8"/>
    <w:rsid w:val="00601D7F"/>
    <w:rsid w:val="00604A03"/>
    <w:rsid w:val="00604BA4"/>
    <w:rsid w:val="00604F4E"/>
    <w:rsid w:val="00605CCF"/>
    <w:rsid w:val="006065F6"/>
    <w:rsid w:val="00606B62"/>
    <w:rsid w:val="0060789C"/>
    <w:rsid w:val="00607C2A"/>
    <w:rsid w:val="00610743"/>
    <w:rsid w:val="0061095D"/>
    <w:rsid w:val="00610EDD"/>
    <w:rsid w:val="00611368"/>
    <w:rsid w:val="0061143B"/>
    <w:rsid w:val="006115B1"/>
    <w:rsid w:val="00612A3C"/>
    <w:rsid w:val="00612DAF"/>
    <w:rsid w:val="00613D50"/>
    <w:rsid w:val="006144E3"/>
    <w:rsid w:val="00614876"/>
    <w:rsid w:val="00614C62"/>
    <w:rsid w:val="00616932"/>
    <w:rsid w:val="00616CBD"/>
    <w:rsid w:val="00616E98"/>
    <w:rsid w:val="00617512"/>
    <w:rsid w:val="00617E9B"/>
    <w:rsid w:val="00620401"/>
    <w:rsid w:val="006207B9"/>
    <w:rsid w:val="006207EC"/>
    <w:rsid w:val="00620999"/>
    <w:rsid w:val="00621B70"/>
    <w:rsid w:val="00621E2E"/>
    <w:rsid w:val="0062269C"/>
    <w:rsid w:val="00623141"/>
    <w:rsid w:val="006232B3"/>
    <w:rsid w:val="00623C85"/>
    <w:rsid w:val="0062440C"/>
    <w:rsid w:val="00624573"/>
    <w:rsid w:val="00624EF1"/>
    <w:rsid w:val="006314A5"/>
    <w:rsid w:val="00633291"/>
    <w:rsid w:val="0063371D"/>
    <w:rsid w:val="00633D43"/>
    <w:rsid w:val="00633F92"/>
    <w:rsid w:val="00634C0A"/>
    <w:rsid w:val="00635B71"/>
    <w:rsid w:val="0063665B"/>
    <w:rsid w:val="00636CF1"/>
    <w:rsid w:val="00636DAF"/>
    <w:rsid w:val="00636DC8"/>
    <w:rsid w:val="00640E68"/>
    <w:rsid w:val="006411B8"/>
    <w:rsid w:val="0064184C"/>
    <w:rsid w:val="00641EA5"/>
    <w:rsid w:val="00642906"/>
    <w:rsid w:val="00643A55"/>
    <w:rsid w:val="00643C9F"/>
    <w:rsid w:val="006446BF"/>
    <w:rsid w:val="006456C5"/>
    <w:rsid w:val="00645748"/>
    <w:rsid w:val="00646147"/>
    <w:rsid w:val="006463CB"/>
    <w:rsid w:val="00646577"/>
    <w:rsid w:val="00646A19"/>
    <w:rsid w:val="00646FCA"/>
    <w:rsid w:val="00647AEC"/>
    <w:rsid w:val="00647CBF"/>
    <w:rsid w:val="00651977"/>
    <w:rsid w:val="00651A14"/>
    <w:rsid w:val="00651FBB"/>
    <w:rsid w:val="006521DD"/>
    <w:rsid w:val="006523EB"/>
    <w:rsid w:val="00652B90"/>
    <w:rsid w:val="00653BFD"/>
    <w:rsid w:val="00654439"/>
    <w:rsid w:val="00654584"/>
    <w:rsid w:val="00654E24"/>
    <w:rsid w:val="0065775E"/>
    <w:rsid w:val="00657E38"/>
    <w:rsid w:val="00660166"/>
    <w:rsid w:val="006649A7"/>
    <w:rsid w:val="00664DAF"/>
    <w:rsid w:val="00665697"/>
    <w:rsid w:val="00666502"/>
    <w:rsid w:val="00666F39"/>
    <w:rsid w:val="0067024A"/>
    <w:rsid w:val="006704C0"/>
    <w:rsid w:val="00670B5B"/>
    <w:rsid w:val="006716E2"/>
    <w:rsid w:val="006728BD"/>
    <w:rsid w:val="00672BF0"/>
    <w:rsid w:val="0067434D"/>
    <w:rsid w:val="006748FC"/>
    <w:rsid w:val="00675AE9"/>
    <w:rsid w:val="00675E62"/>
    <w:rsid w:val="00675F32"/>
    <w:rsid w:val="0067633F"/>
    <w:rsid w:val="006777F7"/>
    <w:rsid w:val="00680102"/>
    <w:rsid w:val="00681DE5"/>
    <w:rsid w:val="00682ACD"/>
    <w:rsid w:val="00682DF9"/>
    <w:rsid w:val="0068334B"/>
    <w:rsid w:val="0068364A"/>
    <w:rsid w:val="00683899"/>
    <w:rsid w:val="00683AD8"/>
    <w:rsid w:val="00684363"/>
    <w:rsid w:val="006849F7"/>
    <w:rsid w:val="00685A8A"/>
    <w:rsid w:val="00685F34"/>
    <w:rsid w:val="00686712"/>
    <w:rsid w:val="006869F5"/>
    <w:rsid w:val="00690C32"/>
    <w:rsid w:val="00690D69"/>
    <w:rsid w:val="00690E30"/>
    <w:rsid w:val="006915DC"/>
    <w:rsid w:val="00691D7C"/>
    <w:rsid w:val="00691EDD"/>
    <w:rsid w:val="00694014"/>
    <w:rsid w:val="006940F5"/>
    <w:rsid w:val="00694200"/>
    <w:rsid w:val="0069467A"/>
    <w:rsid w:val="00694ECC"/>
    <w:rsid w:val="00695611"/>
    <w:rsid w:val="00695D30"/>
    <w:rsid w:val="006960C5"/>
    <w:rsid w:val="0069644F"/>
    <w:rsid w:val="00696B8D"/>
    <w:rsid w:val="006974DB"/>
    <w:rsid w:val="00697E64"/>
    <w:rsid w:val="00697EA8"/>
    <w:rsid w:val="006A10AF"/>
    <w:rsid w:val="006A12E5"/>
    <w:rsid w:val="006A181B"/>
    <w:rsid w:val="006A2FF1"/>
    <w:rsid w:val="006A3803"/>
    <w:rsid w:val="006A3A82"/>
    <w:rsid w:val="006A3C00"/>
    <w:rsid w:val="006A4056"/>
    <w:rsid w:val="006A4659"/>
    <w:rsid w:val="006A4CA9"/>
    <w:rsid w:val="006A5F04"/>
    <w:rsid w:val="006A63B7"/>
    <w:rsid w:val="006A6E82"/>
    <w:rsid w:val="006B00CE"/>
    <w:rsid w:val="006B0EDD"/>
    <w:rsid w:val="006B11B7"/>
    <w:rsid w:val="006B18A0"/>
    <w:rsid w:val="006B2862"/>
    <w:rsid w:val="006B31AD"/>
    <w:rsid w:val="006B478F"/>
    <w:rsid w:val="006B47ED"/>
    <w:rsid w:val="006B568F"/>
    <w:rsid w:val="006B5AF1"/>
    <w:rsid w:val="006B6BCF"/>
    <w:rsid w:val="006B7DEC"/>
    <w:rsid w:val="006C0963"/>
    <w:rsid w:val="006C20E6"/>
    <w:rsid w:val="006C3550"/>
    <w:rsid w:val="006C3D2E"/>
    <w:rsid w:val="006C420C"/>
    <w:rsid w:val="006C45F1"/>
    <w:rsid w:val="006C687E"/>
    <w:rsid w:val="006C718D"/>
    <w:rsid w:val="006D075D"/>
    <w:rsid w:val="006D0F63"/>
    <w:rsid w:val="006D10D4"/>
    <w:rsid w:val="006D1501"/>
    <w:rsid w:val="006D1551"/>
    <w:rsid w:val="006D162C"/>
    <w:rsid w:val="006D3FE7"/>
    <w:rsid w:val="006D4C9F"/>
    <w:rsid w:val="006D4F89"/>
    <w:rsid w:val="006D53C4"/>
    <w:rsid w:val="006D5595"/>
    <w:rsid w:val="006D6C8B"/>
    <w:rsid w:val="006E021D"/>
    <w:rsid w:val="006E3DDE"/>
    <w:rsid w:val="006E4072"/>
    <w:rsid w:val="006E5CF3"/>
    <w:rsid w:val="006E66B1"/>
    <w:rsid w:val="006E6DD8"/>
    <w:rsid w:val="006F0123"/>
    <w:rsid w:val="006F0A92"/>
    <w:rsid w:val="006F258E"/>
    <w:rsid w:val="006F27B2"/>
    <w:rsid w:val="006F3C16"/>
    <w:rsid w:val="006F4406"/>
    <w:rsid w:val="006F48DD"/>
    <w:rsid w:val="006F5AAC"/>
    <w:rsid w:val="006F7428"/>
    <w:rsid w:val="00700019"/>
    <w:rsid w:val="00700DB5"/>
    <w:rsid w:val="00701B6A"/>
    <w:rsid w:val="00701DC6"/>
    <w:rsid w:val="00701FA4"/>
    <w:rsid w:val="007020E4"/>
    <w:rsid w:val="00702456"/>
    <w:rsid w:val="007029DB"/>
    <w:rsid w:val="00702F0D"/>
    <w:rsid w:val="00703058"/>
    <w:rsid w:val="0070342D"/>
    <w:rsid w:val="00705504"/>
    <w:rsid w:val="00705C19"/>
    <w:rsid w:val="00705EC7"/>
    <w:rsid w:val="00706663"/>
    <w:rsid w:val="007066CD"/>
    <w:rsid w:val="0070670B"/>
    <w:rsid w:val="00706A9F"/>
    <w:rsid w:val="00706BEC"/>
    <w:rsid w:val="00707658"/>
    <w:rsid w:val="00707F4D"/>
    <w:rsid w:val="0071069C"/>
    <w:rsid w:val="00710822"/>
    <w:rsid w:val="00710D9A"/>
    <w:rsid w:val="007118CE"/>
    <w:rsid w:val="007122D3"/>
    <w:rsid w:val="00712AA2"/>
    <w:rsid w:val="007135EF"/>
    <w:rsid w:val="00713FFE"/>
    <w:rsid w:val="0071432A"/>
    <w:rsid w:val="00714EE5"/>
    <w:rsid w:val="00715068"/>
    <w:rsid w:val="00715173"/>
    <w:rsid w:val="00715F7C"/>
    <w:rsid w:val="0071703A"/>
    <w:rsid w:val="0072053D"/>
    <w:rsid w:val="00720624"/>
    <w:rsid w:val="007207C6"/>
    <w:rsid w:val="0072086B"/>
    <w:rsid w:val="00721A0E"/>
    <w:rsid w:val="00721CAF"/>
    <w:rsid w:val="007220CE"/>
    <w:rsid w:val="007221F7"/>
    <w:rsid w:val="00722293"/>
    <w:rsid w:val="00722909"/>
    <w:rsid w:val="00723A77"/>
    <w:rsid w:val="00724316"/>
    <w:rsid w:val="00726C28"/>
    <w:rsid w:val="00726EB8"/>
    <w:rsid w:val="0072799F"/>
    <w:rsid w:val="00727E4D"/>
    <w:rsid w:val="00727F51"/>
    <w:rsid w:val="00727F8E"/>
    <w:rsid w:val="00730956"/>
    <w:rsid w:val="00732105"/>
    <w:rsid w:val="00732D12"/>
    <w:rsid w:val="00734E2D"/>
    <w:rsid w:val="007358F6"/>
    <w:rsid w:val="00736642"/>
    <w:rsid w:val="00737858"/>
    <w:rsid w:val="00737DD4"/>
    <w:rsid w:val="0074161A"/>
    <w:rsid w:val="00741CC7"/>
    <w:rsid w:val="00742E30"/>
    <w:rsid w:val="0074405B"/>
    <w:rsid w:val="007442ED"/>
    <w:rsid w:val="007449E4"/>
    <w:rsid w:val="00747369"/>
    <w:rsid w:val="00747E8D"/>
    <w:rsid w:val="0075020E"/>
    <w:rsid w:val="00750E0B"/>
    <w:rsid w:val="007526B3"/>
    <w:rsid w:val="007531DE"/>
    <w:rsid w:val="0075324C"/>
    <w:rsid w:val="00753F48"/>
    <w:rsid w:val="00754C8A"/>
    <w:rsid w:val="00755C64"/>
    <w:rsid w:val="007560B8"/>
    <w:rsid w:val="007575EE"/>
    <w:rsid w:val="007579CD"/>
    <w:rsid w:val="00757CA8"/>
    <w:rsid w:val="00757CAB"/>
    <w:rsid w:val="00760611"/>
    <w:rsid w:val="0076094E"/>
    <w:rsid w:val="00761AAB"/>
    <w:rsid w:val="00761AD5"/>
    <w:rsid w:val="00762581"/>
    <w:rsid w:val="00762B7C"/>
    <w:rsid w:val="00763012"/>
    <w:rsid w:val="00764032"/>
    <w:rsid w:val="00764440"/>
    <w:rsid w:val="007649FB"/>
    <w:rsid w:val="00764B3E"/>
    <w:rsid w:val="00765C8C"/>
    <w:rsid w:val="00765CD2"/>
    <w:rsid w:val="0076606A"/>
    <w:rsid w:val="007671D9"/>
    <w:rsid w:val="007677F2"/>
    <w:rsid w:val="0077056F"/>
    <w:rsid w:val="00770635"/>
    <w:rsid w:val="007713FF"/>
    <w:rsid w:val="00771CD8"/>
    <w:rsid w:val="0077253D"/>
    <w:rsid w:val="007732EF"/>
    <w:rsid w:val="00774381"/>
    <w:rsid w:val="00774953"/>
    <w:rsid w:val="00774C1B"/>
    <w:rsid w:val="007756D0"/>
    <w:rsid w:val="00775F29"/>
    <w:rsid w:val="007764CB"/>
    <w:rsid w:val="007765F8"/>
    <w:rsid w:val="00776AC5"/>
    <w:rsid w:val="0078057F"/>
    <w:rsid w:val="00781409"/>
    <w:rsid w:val="00781D9A"/>
    <w:rsid w:val="00782713"/>
    <w:rsid w:val="007831E8"/>
    <w:rsid w:val="007832DF"/>
    <w:rsid w:val="00785633"/>
    <w:rsid w:val="007856A7"/>
    <w:rsid w:val="00785CD7"/>
    <w:rsid w:val="00785D3D"/>
    <w:rsid w:val="007863D2"/>
    <w:rsid w:val="00786EA8"/>
    <w:rsid w:val="007902EF"/>
    <w:rsid w:val="00791020"/>
    <w:rsid w:val="0079115B"/>
    <w:rsid w:val="00791D9B"/>
    <w:rsid w:val="007920A0"/>
    <w:rsid w:val="0079289E"/>
    <w:rsid w:val="00792D00"/>
    <w:rsid w:val="00793342"/>
    <w:rsid w:val="00793828"/>
    <w:rsid w:val="00794842"/>
    <w:rsid w:val="00794D25"/>
    <w:rsid w:val="007953A9"/>
    <w:rsid w:val="007954FB"/>
    <w:rsid w:val="00795E1D"/>
    <w:rsid w:val="007960B4"/>
    <w:rsid w:val="00796B17"/>
    <w:rsid w:val="00796C4C"/>
    <w:rsid w:val="00796CEB"/>
    <w:rsid w:val="00796CF7"/>
    <w:rsid w:val="00796DDD"/>
    <w:rsid w:val="00797526"/>
    <w:rsid w:val="007A0613"/>
    <w:rsid w:val="007A0642"/>
    <w:rsid w:val="007A0E53"/>
    <w:rsid w:val="007A2961"/>
    <w:rsid w:val="007A2B10"/>
    <w:rsid w:val="007A2E96"/>
    <w:rsid w:val="007A3496"/>
    <w:rsid w:val="007A51C1"/>
    <w:rsid w:val="007A5721"/>
    <w:rsid w:val="007A7589"/>
    <w:rsid w:val="007B0109"/>
    <w:rsid w:val="007B042A"/>
    <w:rsid w:val="007B0E8E"/>
    <w:rsid w:val="007B0E98"/>
    <w:rsid w:val="007B1466"/>
    <w:rsid w:val="007B2539"/>
    <w:rsid w:val="007B2E89"/>
    <w:rsid w:val="007B3DCA"/>
    <w:rsid w:val="007B4B91"/>
    <w:rsid w:val="007B65F4"/>
    <w:rsid w:val="007B6BC2"/>
    <w:rsid w:val="007B6C70"/>
    <w:rsid w:val="007C01EC"/>
    <w:rsid w:val="007C0EDF"/>
    <w:rsid w:val="007C1E68"/>
    <w:rsid w:val="007C1EBC"/>
    <w:rsid w:val="007C348B"/>
    <w:rsid w:val="007C4867"/>
    <w:rsid w:val="007C4E30"/>
    <w:rsid w:val="007C4E5C"/>
    <w:rsid w:val="007C5548"/>
    <w:rsid w:val="007C57A9"/>
    <w:rsid w:val="007C625B"/>
    <w:rsid w:val="007C6776"/>
    <w:rsid w:val="007C6C52"/>
    <w:rsid w:val="007C6F6D"/>
    <w:rsid w:val="007C7A6A"/>
    <w:rsid w:val="007D124E"/>
    <w:rsid w:val="007D22D8"/>
    <w:rsid w:val="007D370F"/>
    <w:rsid w:val="007D3724"/>
    <w:rsid w:val="007D432B"/>
    <w:rsid w:val="007D46FE"/>
    <w:rsid w:val="007D5131"/>
    <w:rsid w:val="007D5327"/>
    <w:rsid w:val="007D5431"/>
    <w:rsid w:val="007D58EB"/>
    <w:rsid w:val="007D7471"/>
    <w:rsid w:val="007D7597"/>
    <w:rsid w:val="007D7D2A"/>
    <w:rsid w:val="007E0225"/>
    <w:rsid w:val="007E04C7"/>
    <w:rsid w:val="007E0C93"/>
    <w:rsid w:val="007E1A12"/>
    <w:rsid w:val="007E2B2E"/>
    <w:rsid w:val="007E35B9"/>
    <w:rsid w:val="007E3B06"/>
    <w:rsid w:val="007E3C7B"/>
    <w:rsid w:val="007E40F3"/>
    <w:rsid w:val="007E467E"/>
    <w:rsid w:val="007E46CD"/>
    <w:rsid w:val="007E49C3"/>
    <w:rsid w:val="007E50EA"/>
    <w:rsid w:val="007E53C3"/>
    <w:rsid w:val="007E554B"/>
    <w:rsid w:val="007E56F4"/>
    <w:rsid w:val="007E5731"/>
    <w:rsid w:val="007E65DA"/>
    <w:rsid w:val="007E6B92"/>
    <w:rsid w:val="007E721E"/>
    <w:rsid w:val="007F0AFD"/>
    <w:rsid w:val="007F140A"/>
    <w:rsid w:val="007F1B1F"/>
    <w:rsid w:val="007F1FEB"/>
    <w:rsid w:val="007F3B33"/>
    <w:rsid w:val="007F5CBA"/>
    <w:rsid w:val="007F5E9D"/>
    <w:rsid w:val="007F6DE8"/>
    <w:rsid w:val="007F7E18"/>
    <w:rsid w:val="00800355"/>
    <w:rsid w:val="00801106"/>
    <w:rsid w:val="00801422"/>
    <w:rsid w:val="008017A8"/>
    <w:rsid w:val="0080225A"/>
    <w:rsid w:val="00802652"/>
    <w:rsid w:val="00802BE7"/>
    <w:rsid w:val="00802DEA"/>
    <w:rsid w:val="008036DC"/>
    <w:rsid w:val="00803E98"/>
    <w:rsid w:val="008045C4"/>
    <w:rsid w:val="008066C6"/>
    <w:rsid w:val="00806FF9"/>
    <w:rsid w:val="0081043D"/>
    <w:rsid w:val="00812E1D"/>
    <w:rsid w:val="0081414B"/>
    <w:rsid w:val="00815135"/>
    <w:rsid w:val="00816034"/>
    <w:rsid w:val="00816189"/>
    <w:rsid w:val="0081646C"/>
    <w:rsid w:val="00820821"/>
    <w:rsid w:val="00820FD2"/>
    <w:rsid w:val="008245AF"/>
    <w:rsid w:val="00824965"/>
    <w:rsid w:val="00824FBD"/>
    <w:rsid w:val="00825B88"/>
    <w:rsid w:val="00826120"/>
    <w:rsid w:val="00826A66"/>
    <w:rsid w:val="008314D8"/>
    <w:rsid w:val="00831E58"/>
    <w:rsid w:val="00831E89"/>
    <w:rsid w:val="00831EC4"/>
    <w:rsid w:val="0083223C"/>
    <w:rsid w:val="00832342"/>
    <w:rsid w:val="00832660"/>
    <w:rsid w:val="00832F18"/>
    <w:rsid w:val="008330F0"/>
    <w:rsid w:val="0083383B"/>
    <w:rsid w:val="0083394D"/>
    <w:rsid w:val="00836916"/>
    <w:rsid w:val="00837328"/>
    <w:rsid w:val="00837DFB"/>
    <w:rsid w:val="00840365"/>
    <w:rsid w:val="00841416"/>
    <w:rsid w:val="0084441E"/>
    <w:rsid w:val="0084480E"/>
    <w:rsid w:val="008452AA"/>
    <w:rsid w:val="00845322"/>
    <w:rsid w:val="00845A62"/>
    <w:rsid w:val="00845B21"/>
    <w:rsid w:val="008461D5"/>
    <w:rsid w:val="0084711F"/>
    <w:rsid w:val="0084794B"/>
    <w:rsid w:val="00847CFF"/>
    <w:rsid w:val="00847ECE"/>
    <w:rsid w:val="00850220"/>
    <w:rsid w:val="0085062A"/>
    <w:rsid w:val="0085077F"/>
    <w:rsid w:val="00850AEB"/>
    <w:rsid w:val="00851CD5"/>
    <w:rsid w:val="0085294E"/>
    <w:rsid w:val="008529FA"/>
    <w:rsid w:val="00853DB0"/>
    <w:rsid w:val="00854282"/>
    <w:rsid w:val="00854907"/>
    <w:rsid w:val="0085547C"/>
    <w:rsid w:val="00855E28"/>
    <w:rsid w:val="008562E6"/>
    <w:rsid w:val="0085739F"/>
    <w:rsid w:val="0086057A"/>
    <w:rsid w:val="00862912"/>
    <w:rsid w:val="00862D07"/>
    <w:rsid w:val="0086341B"/>
    <w:rsid w:val="0086409B"/>
    <w:rsid w:val="0086471E"/>
    <w:rsid w:val="00864940"/>
    <w:rsid w:val="0086527E"/>
    <w:rsid w:val="00867772"/>
    <w:rsid w:val="00870968"/>
    <w:rsid w:val="00870A39"/>
    <w:rsid w:val="008718E4"/>
    <w:rsid w:val="00873B98"/>
    <w:rsid w:val="00873FC3"/>
    <w:rsid w:val="008753F5"/>
    <w:rsid w:val="008774C5"/>
    <w:rsid w:val="00877DDD"/>
    <w:rsid w:val="00880064"/>
    <w:rsid w:val="008802D2"/>
    <w:rsid w:val="0088097A"/>
    <w:rsid w:val="00881818"/>
    <w:rsid w:val="00881DE4"/>
    <w:rsid w:val="008821A1"/>
    <w:rsid w:val="0088272E"/>
    <w:rsid w:val="00882F15"/>
    <w:rsid w:val="0088312D"/>
    <w:rsid w:val="0088385F"/>
    <w:rsid w:val="0088465F"/>
    <w:rsid w:val="00886070"/>
    <w:rsid w:val="0088706E"/>
    <w:rsid w:val="008875A1"/>
    <w:rsid w:val="00887A66"/>
    <w:rsid w:val="00887B4D"/>
    <w:rsid w:val="00890B50"/>
    <w:rsid w:val="00890DBB"/>
    <w:rsid w:val="008930C2"/>
    <w:rsid w:val="008940A0"/>
    <w:rsid w:val="008945F4"/>
    <w:rsid w:val="00894899"/>
    <w:rsid w:val="00896D43"/>
    <w:rsid w:val="00897A9F"/>
    <w:rsid w:val="008A005B"/>
    <w:rsid w:val="008A0A87"/>
    <w:rsid w:val="008A0ED6"/>
    <w:rsid w:val="008A1012"/>
    <w:rsid w:val="008A178D"/>
    <w:rsid w:val="008A29B2"/>
    <w:rsid w:val="008A35B3"/>
    <w:rsid w:val="008A41E5"/>
    <w:rsid w:val="008A504D"/>
    <w:rsid w:val="008B060A"/>
    <w:rsid w:val="008B0914"/>
    <w:rsid w:val="008B0D60"/>
    <w:rsid w:val="008B2007"/>
    <w:rsid w:val="008B204A"/>
    <w:rsid w:val="008B24D4"/>
    <w:rsid w:val="008B31CE"/>
    <w:rsid w:val="008B3A74"/>
    <w:rsid w:val="008B3D77"/>
    <w:rsid w:val="008B4A2A"/>
    <w:rsid w:val="008B5C77"/>
    <w:rsid w:val="008B5D4F"/>
    <w:rsid w:val="008B628D"/>
    <w:rsid w:val="008B62B2"/>
    <w:rsid w:val="008B6423"/>
    <w:rsid w:val="008B6DCC"/>
    <w:rsid w:val="008B7C02"/>
    <w:rsid w:val="008B7D7B"/>
    <w:rsid w:val="008C07E2"/>
    <w:rsid w:val="008C0CB1"/>
    <w:rsid w:val="008C14E2"/>
    <w:rsid w:val="008C1C19"/>
    <w:rsid w:val="008C1C28"/>
    <w:rsid w:val="008C27F9"/>
    <w:rsid w:val="008C2F67"/>
    <w:rsid w:val="008C31B0"/>
    <w:rsid w:val="008C35DD"/>
    <w:rsid w:val="008C4891"/>
    <w:rsid w:val="008C4BC8"/>
    <w:rsid w:val="008C4C74"/>
    <w:rsid w:val="008C535C"/>
    <w:rsid w:val="008C64B5"/>
    <w:rsid w:val="008C653F"/>
    <w:rsid w:val="008C6818"/>
    <w:rsid w:val="008C6842"/>
    <w:rsid w:val="008C6992"/>
    <w:rsid w:val="008C747B"/>
    <w:rsid w:val="008C7AF7"/>
    <w:rsid w:val="008D1120"/>
    <w:rsid w:val="008D1A46"/>
    <w:rsid w:val="008D1B13"/>
    <w:rsid w:val="008D2D84"/>
    <w:rsid w:val="008D2FE8"/>
    <w:rsid w:val="008D3401"/>
    <w:rsid w:val="008D34D4"/>
    <w:rsid w:val="008D3927"/>
    <w:rsid w:val="008D3AF2"/>
    <w:rsid w:val="008D471A"/>
    <w:rsid w:val="008D4A77"/>
    <w:rsid w:val="008D4E3E"/>
    <w:rsid w:val="008D5186"/>
    <w:rsid w:val="008D5323"/>
    <w:rsid w:val="008D55CF"/>
    <w:rsid w:val="008D5616"/>
    <w:rsid w:val="008D5B4D"/>
    <w:rsid w:val="008D5FA9"/>
    <w:rsid w:val="008D7E0C"/>
    <w:rsid w:val="008E043B"/>
    <w:rsid w:val="008E0944"/>
    <w:rsid w:val="008E1027"/>
    <w:rsid w:val="008E1167"/>
    <w:rsid w:val="008E1469"/>
    <w:rsid w:val="008E16B5"/>
    <w:rsid w:val="008E2694"/>
    <w:rsid w:val="008E2D6C"/>
    <w:rsid w:val="008E3B9E"/>
    <w:rsid w:val="008E4A4A"/>
    <w:rsid w:val="008E5826"/>
    <w:rsid w:val="008E6838"/>
    <w:rsid w:val="008E688E"/>
    <w:rsid w:val="008E74F7"/>
    <w:rsid w:val="008F0073"/>
    <w:rsid w:val="008F0611"/>
    <w:rsid w:val="008F139D"/>
    <w:rsid w:val="008F20A6"/>
    <w:rsid w:val="008F35EE"/>
    <w:rsid w:val="008F49A5"/>
    <w:rsid w:val="008F5004"/>
    <w:rsid w:val="008F61F7"/>
    <w:rsid w:val="008F73C3"/>
    <w:rsid w:val="009007F5"/>
    <w:rsid w:val="00900FDE"/>
    <w:rsid w:val="00901CF7"/>
    <w:rsid w:val="00901EEC"/>
    <w:rsid w:val="0090217F"/>
    <w:rsid w:val="009025F3"/>
    <w:rsid w:val="00902BF2"/>
    <w:rsid w:val="00903114"/>
    <w:rsid w:val="0090409C"/>
    <w:rsid w:val="009046AF"/>
    <w:rsid w:val="00905C1B"/>
    <w:rsid w:val="0090608A"/>
    <w:rsid w:val="00906683"/>
    <w:rsid w:val="00906832"/>
    <w:rsid w:val="009101D8"/>
    <w:rsid w:val="0091086F"/>
    <w:rsid w:val="00910CA4"/>
    <w:rsid w:val="009111C0"/>
    <w:rsid w:val="00912B50"/>
    <w:rsid w:val="0091337D"/>
    <w:rsid w:val="0091463F"/>
    <w:rsid w:val="00914EF4"/>
    <w:rsid w:val="0091507C"/>
    <w:rsid w:val="0091525E"/>
    <w:rsid w:val="00915A89"/>
    <w:rsid w:val="00915DD9"/>
    <w:rsid w:val="009161C9"/>
    <w:rsid w:val="00916473"/>
    <w:rsid w:val="00917E26"/>
    <w:rsid w:val="0092026E"/>
    <w:rsid w:val="009206DB"/>
    <w:rsid w:val="0092092A"/>
    <w:rsid w:val="00921290"/>
    <w:rsid w:val="009213F8"/>
    <w:rsid w:val="009244AE"/>
    <w:rsid w:val="00924991"/>
    <w:rsid w:val="00924C4E"/>
    <w:rsid w:val="009277D0"/>
    <w:rsid w:val="00927DF8"/>
    <w:rsid w:val="00930203"/>
    <w:rsid w:val="00930527"/>
    <w:rsid w:val="00930622"/>
    <w:rsid w:val="00930955"/>
    <w:rsid w:val="00930D49"/>
    <w:rsid w:val="00931163"/>
    <w:rsid w:val="009319DE"/>
    <w:rsid w:val="009322E9"/>
    <w:rsid w:val="009326BE"/>
    <w:rsid w:val="00932A11"/>
    <w:rsid w:val="00932C93"/>
    <w:rsid w:val="00932DDC"/>
    <w:rsid w:val="009339DB"/>
    <w:rsid w:val="00934B4E"/>
    <w:rsid w:val="00934EC1"/>
    <w:rsid w:val="00934F51"/>
    <w:rsid w:val="00935494"/>
    <w:rsid w:val="00935C8D"/>
    <w:rsid w:val="00937B6C"/>
    <w:rsid w:val="009415D8"/>
    <w:rsid w:val="00942764"/>
    <w:rsid w:val="00942C7F"/>
    <w:rsid w:val="00943A10"/>
    <w:rsid w:val="00943CA0"/>
    <w:rsid w:val="0094405D"/>
    <w:rsid w:val="00944B90"/>
    <w:rsid w:val="00945E59"/>
    <w:rsid w:val="00946EFA"/>
    <w:rsid w:val="009472F3"/>
    <w:rsid w:val="009502CC"/>
    <w:rsid w:val="0095069C"/>
    <w:rsid w:val="00951343"/>
    <w:rsid w:val="00951E3B"/>
    <w:rsid w:val="009546BE"/>
    <w:rsid w:val="00954F58"/>
    <w:rsid w:val="00955C77"/>
    <w:rsid w:val="00957199"/>
    <w:rsid w:val="00957D58"/>
    <w:rsid w:val="00957F06"/>
    <w:rsid w:val="009627EB"/>
    <w:rsid w:val="009638F4"/>
    <w:rsid w:val="00964324"/>
    <w:rsid w:val="00964335"/>
    <w:rsid w:val="0096496A"/>
    <w:rsid w:val="00964AB6"/>
    <w:rsid w:val="00965074"/>
    <w:rsid w:val="009656DA"/>
    <w:rsid w:val="00965940"/>
    <w:rsid w:val="00965C38"/>
    <w:rsid w:val="00967191"/>
    <w:rsid w:val="009672C3"/>
    <w:rsid w:val="00967837"/>
    <w:rsid w:val="00970B3F"/>
    <w:rsid w:val="00970E50"/>
    <w:rsid w:val="009715AA"/>
    <w:rsid w:val="0097214B"/>
    <w:rsid w:val="009722B2"/>
    <w:rsid w:val="00973668"/>
    <w:rsid w:val="009739BE"/>
    <w:rsid w:val="00975A33"/>
    <w:rsid w:val="00975B9B"/>
    <w:rsid w:val="009767AA"/>
    <w:rsid w:val="009770F3"/>
    <w:rsid w:val="009771AC"/>
    <w:rsid w:val="00977247"/>
    <w:rsid w:val="00980149"/>
    <w:rsid w:val="00980D22"/>
    <w:rsid w:val="00980D46"/>
    <w:rsid w:val="0098101F"/>
    <w:rsid w:val="00981883"/>
    <w:rsid w:val="00981FFA"/>
    <w:rsid w:val="00982B06"/>
    <w:rsid w:val="00982C55"/>
    <w:rsid w:val="00982F34"/>
    <w:rsid w:val="00984217"/>
    <w:rsid w:val="009842B7"/>
    <w:rsid w:val="00985158"/>
    <w:rsid w:val="0098528F"/>
    <w:rsid w:val="009854E3"/>
    <w:rsid w:val="00985EBA"/>
    <w:rsid w:val="0098624C"/>
    <w:rsid w:val="00986372"/>
    <w:rsid w:val="00987ECD"/>
    <w:rsid w:val="00990EA7"/>
    <w:rsid w:val="00991BF3"/>
    <w:rsid w:val="00991DF5"/>
    <w:rsid w:val="00992201"/>
    <w:rsid w:val="00992335"/>
    <w:rsid w:val="00992CDA"/>
    <w:rsid w:val="00992DC1"/>
    <w:rsid w:val="00992F83"/>
    <w:rsid w:val="009939D3"/>
    <w:rsid w:val="009940B7"/>
    <w:rsid w:val="00995549"/>
    <w:rsid w:val="00995872"/>
    <w:rsid w:val="00995901"/>
    <w:rsid w:val="00996CBB"/>
    <w:rsid w:val="00996D49"/>
    <w:rsid w:val="00997F8A"/>
    <w:rsid w:val="009A0F65"/>
    <w:rsid w:val="009A1295"/>
    <w:rsid w:val="009A20EE"/>
    <w:rsid w:val="009A24D7"/>
    <w:rsid w:val="009A2969"/>
    <w:rsid w:val="009A36F5"/>
    <w:rsid w:val="009A3CEC"/>
    <w:rsid w:val="009A457D"/>
    <w:rsid w:val="009A511F"/>
    <w:rsid w:val="009A5D42"/>
    <w:rsid w:val="009A600F"/>
    <w:rsid w:val="009A65EE"/>
    <w:rsid w:val="009A6850"/>
    <w:rsid w:val="009A7255"/>
    <w:rsid w:val="009A752E"/>
    <w:rsid w:val="009A7996"/>
    <w:rsid w:val="009A7ED1"/>
    <w:rsid w:val="009B0436"/>
    <w:rsid w:val="009B2893"/>
    <w:rsid w:val="009B2900"/>
    <w:rsid w:val="009B2A33"/>
    <w:rsid w:val="009B33BA"/>
    <w:rsid w:val="009B3852"/>
    <w:rsid w:val="009B3986"/>
    <w:rsid w:val="009B5B0F"/>
    <w:rsid w:val="009B62B5"/>
    <w:rsid w:val="009B63CC"/>
    <w:rsid w:val="009B6BC1"/>
    <w:rsid w:val="009B6FEF"/>
    <w:rsid w:val="009C027C"/>
    <w:rsid w:val="009C05C5"/>
    <w:rsid w:val="009C0C08"/>
    <w:rsid w:val="009C2298"/>
    <w:rsid w:val="009C22FA"/>
    <w:rsid w:val="009C27EA"/>
    <w:rsid w:val="009C2EB0"/>
    <w:rsid w:val="009C4013"/>
    <w:rsid w:val="009C46D2"/>
    <w:rsid w:val="009C4B67"/>
    <w:rsid w:val="009C4E33"/>
    <w:rsid w:val="009C507F"/>
    <w:rsid w:val="009C6677"/>
    <w:rsid w:val="009C7E26"/>
    <w:rsid w:val="009C7E5D"/>
    <w:rsid w:val="009D007B"/>
    <w:rsid w:val="009D0241"/>
    <w:rsid w:val="009D1FBF"/>
    <w:rsid w:val="009D2B05"/>
    <w:rsid w:val="009D3131"/>
    <w:rsid w:val="009D3139"/>
    <w:rsid w:val="009D3AA1"/>
    <w:rsid w:val="009D6B94"/>
    <w:rsid w:val="009E077C"/>
    <w:rsid w:val="009E306C"/>
    <w:rsid w:val="009E3389"/>
    <w:rsid w:val="009E4051"/>
    <w:rsid w:val="009E40C9"/>
    <w:rsid w:val="009E4342"/>
    <w:rsid w:val="009E4A8A"/>
    <w:rsid w:val="009E4BEA"/>
    <w:rsid w:val="009E5549"/>
    <w:rsid w:val="009E570B"/>
    <w:rsid w:val="009E5B4A"/>
    <w:rsid w:val="009E6B51"/>
    <w:rsid w:val="009E78F2"/>
    <w:rsid w:val="009E7C31"/>
    <w:rsid w:val="009F0688"/>
    <w:rsid w:val="009F1730"/>
    <w:rsid w:val="009F2172"/>
    <w:rsid w:val="009F24C0"/>
    <w:rsid w:val="009F2BAB"/>
    <w:rsid w:val="009F303E"/>
    <w:rsid w:val="009F4508"/>
    <w:rsid w:val="009F5B96"/>
    <w:rsid w:val="009F62CD"/>
    <w:rsid w:val="009F7334"/>
    <w:rsid w:val="00A0003B"/>
    <w:rsid w:val="00A001F9"/>
    <w:rsid w:val="00A00B16"/>
    <w:rsid w:val="00A0115D"/>
    <w:rsid w:val="00A01684"/>
    <w:rsid w:val="00A01A6B"/>
    <w:rsid w:val="00A02657"/>
    <w:rsid w:val="00A029B0"/>
    <w:rsid w:val="00A02F8C"/>
    <w:rsid w:val="00A0323E"/>
    <w:rsid w:val="00A0386C"/>
    <w:rsid w:val="00A040C4"/>
    <w:rsid w:val="00A042E0"/>
    <w:rsid w:val="00A048B1"/>
    <w:rsid w:val="00A051B8"/>
    <w:rsid w:val="00A05A90"/>
    <w:rsid w:val="00A05EF8"/>
    <w:rsid w:val="00A06060"/>
    <w:rsid w:val="00A06077"/>
    <w:rsid w:val="00A06506"/>
    <w:rsid w:val="00A06830"/>
    <w:rsid w:val="00A06BDE"/>
    <w:rsid w:val="00A079C1"/>
    <w:rsid w:val="00A10C0A"/>
    <w:rsid w:val="00A10E6B"/>
    <w:rsid w:val="00A112E5"/>
    <w:rsid w:val="00A1156D"/>
    <w:rsid w:val="00A12FED"/>
    <w:rsid w:val="00A141F8"/>
    <w:rsid w:val="00A141F9"/>
    <w:rsid w:val="00A14900"/>
    <w:rsid w:val="00A14B6D"/>
    <w:rsid w:val="00A14D55"/>
    <w:rsid w:val="00A14F5C"/>
    <w:rsid w:val="00A15081"/>
    <w:rsid w:val="00A17AAF"/>
    <w:rsid w:val="00A17D52"/>
    <w:rsid w:val="00A21265"/>
    <w:rsid w:val="00A24DB8"/>
    <w:rsid w:val="00A25D7D"/>
    <w:rsid w:val="00A26302"/>
    <w:rsid w:val="00A265BB"/>
    <w:rsid w:val="00A27FAA"/>
    <w:rsid w:val="00A3092B"/>
    <w:rsid w:val="00A30D36"/>
    <w:rsid w:val="00A31078"/>
    <w:rsid w:val="00A3293F"/>
    <w:rsid w:val="00A336A4"/>
    <w:rsid w:val="00A33ABE"/>
    <w:rsid w:val="00A34F13"/>
    <w:rsid w:val="00A3518F"/>
    <w:rsid w:val="00A365E9"/>
    <w:rsid w:val="00A376E1"/>
    <w:rsid w:val="00A41392"/>
    <w:rsid w:val="00A414BF"/>
    <w:rsid w:val="00A427C4"/>
    <w:rsid w:val="00A42C11"/>
    <w:rsid w:val="00A4362C"/>
    <w:rsid w:val="00A436F6"/>
    <w:rsid w:val="00A43714"/>
    <w:rsid w:val="00A44F90"/>
    <w:rsid w:val="00A456FC"/>
    <w:rsid w:val="00A45807"/>
    <w:rsid w:val="00A45911"/>
    <w:rsid w:val="00A462E1"/>
    <w:rsid w:val="00A46513"/>
    <w:rsid w:val="00A470BC"/>
    <w:rsid w:val="00A47F92"/>
    <w:rsid w:val="00A5009D"/>
    <w:rsid w:val="00A51262"/>
    <w:rsid w:val="00A513A3"/>
    <w:rsid w:val="00A51B82"/>
    <w:rsid w:val="00A522FF"/>
    <w:rsid w:val="00A52C4F"/>
    <w:rsid w:val="00A5335C"/>
    <w:rsid w:val="00A539DA"/>
    <w:rsid w:val="00A54ADA"/>
    <w:rsid w:val="00A55D84"/>
    <w:rsid w:val="00A55F65"/>
    <w:rsid w:val="00A56530"/>
    <w:rsid w:val="00A57572"/>
    <w:rsid w:val="00A57603"/>
    <w:rsid w:val="00A5764F"/>
    <w:rsid w:val="00A6061A"/>
    <w:rsid w:val="00A60F3E"/>
    <w:rsid w:val="00A62898"/>
    <w:rsid w:val="00A63B48"/>
    <w:rsid w:val="00A63E84"/>
    <w:rsid w:val="00A641E5"/>
    <w:rsid w:val="00A6497B"/>
    <w:rsid w:val="00A6541F"/>
    <w:rsid w:val="00A659AA"/>
    <w:rsid w:val="00A66165"/>
    <w:rsid w:val="00A66AD6"/>
    <w:rsid w:val="00A67C8F"/>
    <w:rsid w:val="00A67FFA"/>
    <w:rsid w:val="00A71111"/>
    <w:rsid w:val="00A7151C"/>
    <w:rsid w:val="00A71D20"/>
    <w:rsid w:val="00A741BC"/>
    <w:rsid w:val="00A7480B"/>
    <w:rsid w:val="00A758E3"/>
    <w:rsid w:val="00A76E54"/>
    <w:rsid w:val="00A7700E"/>
    <w:rsid w:val="00A77197"/>
    <w:rsid w:val="00A7739F"/>
    <w:rsid w:val="00A7795F"/>
    <w:rsid w:val="00A77A10"/>
    <w:rsid w:val="00A8089F"/>
    <w:rsid w:val="00A80BF4"/>
    <w:rsid w:val="00A80F8B"/>
    <w:rsid w:val="00A81665"/>
    <w:rsid w:val="00A83851"/>
    <w:rsid w:val="00A83A12"/>
    <w:rsid w:val="00A84D87"/>
    <w:rsid w:val="00A864AF"/>
    <w:rsid w:val="00A8667F"/>
    <w:rsid w:val="00A87C8B"/>
    <w:rsid w:val="00A90792"/>
    <w:rsid w:val="00A90CC6"/>
    <w:rsid w:val="00A913BD"/>
    <w:rsid w:val="00A9141D"/>
    <w:rsid w:val="00A91814"/>
    <w:rsid w:val="00A91F69"/>
    <w:rsid w:val="00A922A4"/>
    <w:rsid w:val="00A92B54"/>
    <w:rsid w:val="00A939B8"/>
    <w:rsid w:val="00A94A4C"/>
    <w:rsid w:val="00A9558A"/>
    <w:rsid w:val="00A95D5C"/>
    <w:rsid w:val="00A96169"/>
    <w:rsid w:val="00A96E87"/>
    <w:rsid w:val="00A97E0D"/>
    <w:rsid w:val="00AA0126"/>
    <w:rsid w:val="00AA0258"/>
    <w:rsid w:val="00AA0449"/>
    <w:rsid w:val="00AA0768"/>
    <w:rsid w:val="00AA2652"/>
    <w:rsid w:val="00AA3247"/>
    <w:rsid w:val="00AA42F5"/>
    <w:rsid w:val="00AA516B"/>
    <w:rsid w:val="00AA663C"/>
    <w:rsid w:val="00AA6893"/>
    <w:rsid w:val="00AA7099"/>
    <w:rsid w:val="00AB0AB8"/>
    <w:rsid w:val="00AB3396"/>
    <w:rsid w:val="00AB38F5"/>
    <w:rsid w:val="00AB42B4"/>
    <w:rsid w:val="00AB436A"/>
    <w:rsid w:val="00AB55A4"/>
    <w:rsid w:val="00AB569B"/>
    <w:rsid w:val="00AB61DD"/>
    <w:rsid w:val="00AB6EBE"/>
    <w:rsid w:val="00AB6EDB"/>
    <w:rsid w:val="00AB6EE1"/>
    <w:rsid w:val="00AC00AE"/>
    <w:rsid w:val="00AC0FE0"/>
    <w:rsid w:val="00AC17A3"/>
    <w:rsid w:val="00AC1A2A"/>
    <w:rsid w:val="00AC361B"/>
    <w:rsid w:val="00AC37A2"/>
    <w:rsid w:val="00AC37E6"/>
    <w:rsid w:val="00AC3B1C"/>
    <w:rsid w:val="00AC4349"/>
    <w:rsid w:val="00AC48FF"/>
    <w:rsid w:val="00AC4C20"/>
    <w:rsid w:val="00AC51B8"/>
    <w:rsid w:val="00AC6046"/>
    <w:rsid w:val="00AC61CE"/>
    <w:rsid w:val="00AC65A1"/>
    <w:rsid w:val="00AC65FE"/>
    <w:rsid w:val="00AC6804"/>
    <w:rsid w:val="00AC6FA5"/>
    <w:rsid w:val="00AD059C"/>
    <w:rsid w:val="00AD14F9"/>
    <w:rsid w:val="00AD1544"/>
    <w:rsid w:val="00AD1B8C"/>
    <w:rsid w:val="00AD2847"/>
    <w:rsid w:val="00AD2982"/>
    <w:rsid w:val="00AD34ED"/>
    <w:rsid w:val="00AD5330"/>
    <w:rsid w:val="00AD53A6"/>
    <w:rsid w:val="00AD55BE"/>
    <w:rsid w:val="00AD5C1C"/>
    <w:rsid w:val="00AE0507"/>
    <w:rsid w:val="00AE1C55"/>
    <w:rsid w:val="00AE1D4F"/>
    <w:rsid w:val="00AE2086"/>
    <w:rsid w:val="00AE34FC"/>
    <w:rsid w:val="00AE4939"/>
    <w:rsid w:val="00AE49E4"/>
    <w:rsid w:val="00AE6863"/>
    <w:rsid w:val="00AE6B4A"/>
    <w:rsid w:val="00AE75AC"/>
    <w:rsid w:val="00AF0C61"/>
    <w:rsid w:val="00AF1F13"/>
    <w:rsid w:val="00AF20D9"/>
    <w:rsid w:val="00AF239B"/>
    <w:rsid w:val="00AF269B"/>
    <w:rsid w:val="00AF2B77"/>
    <w:rsid w:val="00AF2F70"/>
    <w:rsid w:val="00AF3A3D"/>
    <w:rsid w:val="00AF3B82"/>
    <w:rsid w:val="00AF47E7"/>
    <w:rsid w:val="00AF5640"/>
    <w:rsid w:val="00AF5B5C"/>
    <w:rsid w:val="00AF60EC"/>
    <w:rsid w:val="00AF6191"/>
    <w:rsid w:val="00AF7AE6"/>
    <w:rsid w:val="00B005B6"/>
    <w:rsid w:val="00B01369"/>
    <w:rsid w:val="00B01478"/>
    <w:rsid w:val="00B01AA9"/>
    <w:rsid w:val="00B0364C"/>
    <w:rsid w:val="00B03AD6"/>
    <w:rsid w:val="00B03B85"/>
    <w:rsid w:val="00B03C92"/>
    <w:rsid w:val="00B043FF"/>
    <w:rsid w:val="00B04FD1"/>
    <w:rsid w:val="00B05366"/>
    <w:rsid w:val="00B063BB"/>
    <w:rsid w:val="00B067BC"/>
    <w:rsid w:val="00B070ED"/>
    <w:rsid w:val="00B0730F"/>
    <w:rsid w:val="00B1031C"/>
    <w:rsid w:val="00B1067E"/>
    <w:rsid w:val="00B1167E"/>
    <w:rsid w:val="00B1257F"/>
    <w:rsid w:val="00B12FDB"/>
    <w:rsid w:val="00B1434D"/>
    <w:rsid w:val="00B15315"/>
    <w:rsid w:val="00B16686"/>
    <w:rsid w:val="00B16BE4"/>
    <w:rsid w:val="00B20D90"/>
    <w:rsid w:val="00B214D8"/>
    <w:rsid w:val="00B21DDA"/>
    <w:rsid w:val="00B234D7"/>
    <w:rsid w:val="00B23B08"/>
    <w:rsid w:val="00B24F33"/>
    <w:rsid w:val="00B265CF"/>
    <w:rsid w:val="00B26BD5"/>
    <w:rsid w:val="00B315DA"/>
    <w:rsid w:val="00B3260A"/>
    <w:rsid w:val="00B32A44"/>
    <w:rsid w:val="00B332DA"/>
    <w:rsid w:val="00B3342C"/>
    <w:rsid w:val="00B35502"/>
    <w:rsid w:val="00B357F4"/>
    <w:rsid w:val="00B35A34"/>
    <w:rsid w:val="00B37A40"/>
    <w:rsid w:val="00B37D0C"/>
    <w:rsid w:val="00B424D7"/>
    <w:rsid w:val="00B425CF"/>
    <w:rsid w:val="00B432B9"/>
    <w:rsid w:val="00B43319"/>
    <w:rsid w:val="00B43C37"/>
    <w:rsid w:val="00B443BB"/>
    <w:rsid w:val="00B450ED"/>
    <w:rsid w:val="00B46868"/>
    <w:rsid w:val="00B47B66"/>
    <w:rsid w:val="00B50D1B"/>
    <w:rsid w:val="00B5145B"/>
    <w:rsid w:val="00B51D6E"/>
    <w:rsid w:val="00B51DE9"/>
    <w:rsid w:val="00B52641"/>
    <w:rsid w:val="00B52F7E"/>
    <w:rsid w:val="00B53D7F"/>
    <w:rsid w:val="00B5448F"/>
    <w:rsid w:val="00B54BD6"/>
    <w:rsid w:val="00B54E37"/>
    <w:rsid w:val="00B55BAC"/>
    <w:rsid w:val="00B55EDD"/>
    <w:rsid w:val="00B5653A"/>
    <w:rsid w:val="00B573A1"/>
    <w:rsid w:val="00B57C6A"/>
    <w:rsid w:val="00B6002F"/>
    <w:rsid w:val="00B60665"/>
    <w:rsid w:val="00B60F3C"/>
    <w:rsid w:val="00B610B6"/>
    <w:rsid w:val="00B610E6"/>
    <w:rsid w:val="00B611B7"/>
    <w:rsid w:val="00B61F28"/>
    <w:rsid w:val="00B6244B"/>
    <w:rsid w:val="00B62D4D"/>
    <w:rsid w:val="00B630CF"/>
    <w:rsid w:val="00B63E35"/>
    <w:rsid w:val="00B64A92"/>
    <w:rsid w:val="00B64C8D"/>
    <w:rsid w:val="00B65158"/>
    <w:rsid w:val="00B66B0F"/>
    <w:rsid w:val="00B66B72"/>
    <w:rsid w:val="00B66DB0"/>
    <w:rsid w:val="00B675CF"/>
    <w:rsid w:val="00B67BF3"/>
    <w:rsid w:val="00B70201"/>
    <w:rsid w:val="00B7045B"/>
    <w:rsid w:val="00B708DE"/>
    <w:rsid w:val="00B709D4"/>
    <w:rsid w:val="00B71CEF"/>
    <w:rsid w:val="00B7237D"/>
    <w:rsid w:val="00B7301E"/>
    <w:rsid w:val="00B73121"/>
    <w:rsid w:val="00B7324A"/>
    <w:rsid w:val="00B73F69"/>
    <w:rsid w:val="00B74283"/>
    <w:rsid w:val="00B753E2"/>
    <w:rsid w:val="00B75461"/>
    <w:rsid w:val="00B761BD"/>
    <w:rsid w:val="00B76FEA"/>
    <w:rsid w:val="00B77A66"/>
    <w:rsid w:val="00B80748"/>
    <w:rsid w:val="00B812E9"/>
    <w:rsid w:val="00B81A0E"/>
    <w:rsid w:val="00B81E44"/>
    <w:rsid w:val="00B83168"/>
    <w:rsid w:val="00B834B8"/>
    <w:rsid w:val="00B8361F"/>
    <w:rsid w:val="00B836A2"/>
    <w:rsid w:val="00B83BCE"/>
    <w:rsid w:val="00B84184"/>
    <w:rsid w:val="00B8454B"/>
    <w:rsid w:val="00B84B3D"/>
    <w:rsid w:val="00B85515"/>
    <w:rsid w:val="00B85D3C"/>
    <w:rsid w:val="00B85EB5"/>
    <w:rsid w:val="00B865B9"/>
    <w:rsid w:val="00B8733B"/>
    <w:rsid w:val="00B87A1E"/>
    <w:rsid w:val="00B91173"/>
    <w:rsid w:val="00B92148"/>
    <w:rsid w:val="00B9291B"/>
    <w:rsid w:val="00B92A08"/>
    <w:rsid w:val="00B92E05"/>
    <w:rsid w:val="00B92E16"/>
    <w:rsid w:val="00B936F8"/>
    <w:rsid w:val="00B93CCF"/>
    <w:rsid w:val="00B93F92"/>
    <w:rsid w:val="00B949F2"/>
    <w:rsid w:val="00B94E98"/>
    <w:rsid w:val="00B95545"/>
    <w:rsid w:val="00B95DCC"/>
    <w:rsid w:val="00B95E25"/>
    <w:rsid w:val="00B96AD6"/>
    <w:rsid w:val="00B97043"/>
    <w:rsid w:val="00B971E0"/>
    <w:rsid w:val="00B971F5"/>
    <w:rsid w:val="00BA08CD"/>
    <w:rsid w:val="00BA132C"/>
    <w:rsid w:val="00BA1397"/>
    <w:rsid w:val="00BA1E9F"/>
    <w:rsid w:val="00BA2D6E"/>
    <w:rsid w:val="00BA2EC5"/>
    <w:rsid w:val="00BA367D"/>
    <w:rsid w:val="00BA76DD"/>
    <w:rsid w:val="00BA7EDF"/>
    <w:rsid w:val="00BB0388"/>
    <w:rsid w:val="00BB0546"/>
    <w:rsid w:val="00BB0E18"/>
    <w:rsid w:val="00BB10EB"/>
    <w:rsid w:val="00BB1331"/>
    <w:rsid w:val="00BB1E0A"/>
    <w:rsid w:val="00BB218A"/>
    <w:rsid w:val="00BB30F0"/>
    <w:rsid w:val="00BB3882"/>
    <w:rsid w:val="00BB3BFF"/>
    <w:rsid w:val="00BB4C16"/>
    <w:rsid w:val="00BB5C1A"/>
    <w:rsid w:val="00BB5CF7"/>
    <w:rsid w:val="00BB5E34"/>
    <w:rsid w:val="00BB6974"/>
    <w:rsid w:val="00BB7ED1"/>
    <w:rsid w:val="00BC02E3"/>
    <w:rsid w:val="00BC0E14"/>
    <w:rsid w:val="00BC28A5"/>
    <w:rsid w:val="00BC2EC1"/>
    <w:rsid w:val="00BC3809"/>
    <w:rsid w:val="00BC4D08"/>
    <w:rsid w:val="00BC4EC2"/>
    <w:rsid w:val="00BC6A62"/>
    <w:rsid w:val="00BC713E"/>
    <w:rsid w:val="00BC798A"/>
    <w:rsid w:val="00BC7DF4"/>
    <w:rsid w:val="00BD1254"/>
    <w:rsid w:val="00BD19F9"/>
    <w:rsid w:val="00BD2108"/>
    <w:rsid w:val="00BD3C3D"/>
    <w:rsid w:val="00BD3D82"/>
    <w:rsid w:val="00BD3D9B"/>
    <w:rsid w:val="00BD5321"/>
    <w:rsid w:val="00BD5687"/>
    <w:rsid w:val="00BD63F8"/>
    <w:rsid w:val="00BD659B"/>
    <w:rsid w:val="00BD6A4B"/>
    <w:rsid w:val="00BD6EDF"/>
    <w:rsid w:val="00BE01C3"/>
    <w:rsid w:val="00BE08D9"/>
    <w:rsid w:val="00BE0F7B"/>
    <w:rsid w:val="00BE1820"/>
    <w:rsid w:val="00BE245F"/>
    <w:rsid w:val="00BE28C2"/>
    <w:rsid w:val="00BE28DA"/>
    <w:rsid w:val="00BE4C52"/>
    <w:rsid w:val="00BE5225"/>
    <w:rsid w:val="00BE5AEB"/>
    <w:rsid w:val="00BE6E55"/>
    <w:rsid w:val="00BE761C"/>
    <w:rsid w:val="00BE7841"/>
    <w:rsid w:val="00BE7FF9"/>
    <w:rsid w:val="00BF0021"/>
    <w:rsid w:val="00BF0C20"/>
    <w:rsid w:val="00BF1967"/>
    <w:rsid w:val="00BF1980"/>
    <w:rsid w:val="00BF24C5"/>
    <w:rsid w:val="00BF2778"/>
    <w:rsid w:val="00BF2A0F"/>
    <w:rsid w:val="00BF3518"/>
    <w:rsid w:val="00BF41B1"/>
    <w:rsid w:val="00BF426F"/>
    <w:rsid w:val="00BF4333"/>
    <w:rsid w:val="00BF51D0"/>
    <w:rsid w:val="00BF616F"/>
    <w:rsid w:val="00BF6E31"/>
    <w:rsid w:val="00BF6FC3"/>
    <w:rsid w:val="00BF72CC"/>
    <w:rsid w:val="00BF73AF"/>
    <w:rsid w:val="00BF7B38"/>
    <w:rsid w:val="00C014AB"/>
    <w:rsid w:val="00C0184F"/>
    <w:rsid w:val="00C0193C"/>
    <w:rsid w:val="00C025C9"/>
    <w:rsid w:val="00C0286C"/>
    <w:rsid w:val="00C02B12"/>
    <w:rsid w:val="00C03230"/>
    <w:rsid w:val="00C032D5"/>
    <w:rsid w:val="00C0352B"/>
    <w:rsid w:val="00C03FBD"/>
    <w:rsid w:val="00C046D2"/>
    <w:rsid w:val="00C04B42"/>
    <w:rsid w:val="00C04D7D"/>
    <w:rsid w:val="00C05A46"/>
    <w:rsid w:val="00C05DC5"/>
    <w:rsid w:val="00C05E87"/>
    <w:rsid w:val="00C06965"/>
    <w:rsid w:val="00C07B66"/>
    <w:rsid w:val="00C10413"/>
    <w:rsid w:val="00C108C5"/>
    <w:rsid w:val="00C110EE"/>
    <w:rsid w:val="00C112ED"/>
    <w:rsid w:val="00C12246"/>
    <w:rsid w:val="00C15185"/>
    <w:rsid w:val="00C15584"/>
    <w:rsid w:val="00C172F9"/>
    <w:rsid w:val="00C175DD"/>
    <w:rsid w:val="00C175FE"/>
    <w:rsid w:val="00C17A2B"/>
    <w:rsid w:val="00C17B95"/>
    <w:rsid w:val="00C2029B"/>
    <w:rsid w:val="00C20E9A"/>
    <w:rsid w:val="00C20F1B"/>
    <w:rsid w:val="00C22A2D"/>
    <w:rsid w:val="00C232A4"/>
    <w:rsid w:val="00C23E23"/>
    <w:rsid w:val="00C24104"/>
    <w:rsid w:val="00C24365"/>
    <w:rsid w:val="00C24799"/>
    <w:rsid w:val="00C25245"/>
    <w:rsid w:val="00C253A6"/>
    <w:rsid w:val="00C2618E"/>
    <w:rsid w:val="00C261F1"/>
    <w:rsid w:val="00C277B4"/>
    <w:rsid w:val="00C303EB"/>
    <w:rsid w:val="00C31378"/>
    <w:rsid w:val="00C31EB1"/>
    <w:rsid w:val="00C3245A"/>
    <w:rsid w:val="00C32AE3"/>
    <w:rsid w:val="00C32C68"/>
    <w:rsid w:val="00C33334"/>
    <w:rsid w:val="00C33DC2"/>
    <w:rsid w:val="00C33DFB"/>
    <w:rsid w:val="00C34E1E"/>
    <w:rsid w:val="00C3551F"/>
    <w:rsid w:val="00C3571B"/>
    <w:rsid w:val="00C36520"/>
    <w:rsid w:val="00C366AA"/>
    <w:rsid w:val="00C36846"/>
    <w:rsid w:val="00C37AAB"/>
    <w:rsid w:val="00C401C4"/>
    <w:rsid w:val="00C40750"/>
    <w:rsid w:val="00C4128A"/>
    <w:rsid w:val="00C422A0"/>
    <w:rsid w:val="00C4244D"/>
    <w:rsid w:val="00C42A42"/>
    <w:rsid w:val="00C42C51"/>
    <w:rsid w:val="00C433CA"/>
    <w:rsid w:val="00C43865"/>
    <w:rsid w:val="00C442FE"/>
    <w:rsid w:val="00C4497D"/>
    <w:rsid w:val="00C44C96"/>
    <w:rsid w:val="00C50F5C"/>
    <w:rsid w:val="00C51399"/>
    <w:rsid w:val="00C51B4D"/>
    <w:rsid w:val="00C539C7"/>
    <w:rsid w:val="00C53C55"/>
    <w:rsid w:val="00C5593C"/>
    <w:rsid w:val="00C565B9"/>
    <w:rsid w:val="00C5775B"/>
    <w:rsid w:val="00C60347"/>
    <w:rsid w:val="00C6076D"/>
    <w:rsid w:val="00C60DCE"/>
    <w:rsid w:val="00C61628"/>
    <w:rsid w:val="00C61BE3"/>
    <w:rsid w:val="00C61FBA"/>
    <w:rsid w:val="00C6299E"/>
    <w:rsid w:val="00C62D26"/>
    <w:rsid w:val="00C634F2"/>
    <w:rsid w:val="00C63EF6"/>
    <w:rsid w:val="00C64547"/>
    <w:rsid w:val="00C64DF8"/>
    <w:rsid w:val="00C65877"/>
    <w:rsid w:val="00C66246"/>
    <w:rsid w:val="00C6668E"/>
    <w:rsid w:val="00C670D8"/>
    <w:rsid w:val="00C67C21"/>
    <w:rsid w:val="00C70218"/>
    <w:rsid w:val="00C70459"/>
    <w:rsid w:val="00C711FA"/>
    <w:rsid w:val="00C72A79"/>
    <w:rsid w:val="00C732B9"/>
    <w:rsid w:val="00C7489A"/>
    <w:rsid w:val="00C75FEA"/>
    <w:rsid w:val="00C76132"/>
    <w:rsid w:val="00C766FD"/>
    <w:rsid w:val="00C77ED3"/>
    <w:rsid w:val="00C80F1E"/>
    <w:rsid w:val="00C81103"/>
    <w:rsid w:val="00C816ED"/>
    <w:rsid w:val="00C81B6F"/>
    <w:rsid w:val="00C824FE"/>
    <w:rsid w:val="00C82734"/>
    <w:rsid w:val="00C83469"/>
    <w:rsid w:val="00C841FA"/>
    <w:rsid w:val="00C86C0C"/>
    <w:rsid w:val="00C86D56"/>
    <w:rsid w:val="00C8791B"/>
    <w:rsid w:val="00C87945"/>
    <w:rsid w:val="00C900EA"/>
    <w:rsid w:val="00C90429"/>
    <w:rsid w:val="00C9134C"/>
    <w:rsid w:val="00C92E66"/>
    <w:rsid w:val="00C92FA1"/>
    <w:rsid w:val="00C93821"/>
    <w:rsid w:val="00C9386C"/>
    <w:rsid w:val="00C94A0C"/>
    <w:rsid w:val="00C955C9"/>
    <w:rsid w:val="00C95822"/>
    <w:rsid w:val="00C958F9"/>
    <w:rsid w:val="00C963F0"/>
    <w:rsid w:val="00C96757"/>
    <w:rsid w:val="00C976FB"/>
    <w:rsid w:val="00C9785C"/>
    <w:rsid w:val="00CA0721"/>
    <w:rsid w:val="00CA17CF"/>
    <w:rsid w:val="00CA247C"/>
    <w:rsid w:val="00CA28E0"/>
    <w:rsid w:val="00CA2984"/>
    <w:rsid w:val="00CA2EF6"/>
    <w:rsid w:val="00CA31C6"/>
    <w:rsid w:val="00CA4298"/>
    <w:rsid w:val="00CA51D8"/>
    <w:rsid w:val="00CA5BE9"/>
    <w:rsid w:val="00CA5D8D"/>
    <w:rsid w:val="00CA5E3F"/>
    <w:rsid w:val="00CA665C"/>
    <w:rsid w:val="00CA75BE"/>
    <w:rsid w:val="00CA7845"/>
    <w:rsid w:val="00CA7AB4"/>
    <w:rsid w:val="00CB0745"/>
    <w:rsid w:val="00CB0D75"/>
    <w:rsid w:val="00CB0FF3"/>
    <w:rsid w:val="00CB151E"/>
    <w:rsid w:val="00CB17D8"/>
    <w:rsid w:val="00CB1ACB"/>
    <w:rsid w:val="00CB31B6"/>
    <w:rsid w:val="00CB4EC4"/>
    <w:rsid w:val="00CB6556"/>
    <w:rsid w:val="00CB7662"/>
    <w:rsid w:val="00CC15FF"/>
    <w:rsid w:val="00CC16B6"/>
    <w:rsid w:val="00CC1A07"/>
    <w:rsid w:val="00CC201B"/>
    <w:rsid w:val="00CC2C54"/>
    <w:rsid w:val="00CC3DBF"/>
    <w:rsid w:val="00CC5766"/>
    <w:rsid w:val="00CC5F02"/>
    <w:rsid w:val="00CC6623"/>
    <w:rsid w:val="00CC6FBD"/>
    <w:rsid w:val="00CC7303"/>
    <w:rsid w:val="00CC7431"/>
    <w:rsid w:val="00CC7A48"/>
    <w:rsid w:val="00CC7ED6"/>
    <w:rsid w:val="00CD1A33"/>
    <w:rsid w:val="00CD26F8"/>
    <w:rsid w:val="00CD32AF"/>
    <w:rsid w:val="00CD374D"/>
    <w:rsid w:val="00CD60A6"/>
    <w:rsid w:val="00CD62EF"/>
    <w:rsid w:val="00CD6CDE"/>
    <w:rsid w:val="00CE0C17"/>
    <w:rsid w:val="00CE0F0F"/>
    <w:rsid w:val="00CE144D"/>
    <w:rsid w:val="00CE246A"/>
    <w:rsid w:val="00CE2BEC"/>
    <w:rsid w:val="00CE4388"/>
    <w:rsid w:val="00CE7D98"/>
    <w:rsid w:val="00CF3CAB"/>
    <w:rsid w:val="00CF4468"/>
    <w:rsid w:val="00CF4C23"/>
    <w:rsid w:val="00CF504A"/>
    <w:rsid w:val="00CF5206"/>
    <w:rsid w:val="00CF5946"/>
    <w:rsid w:val="00CF6711"/>
    <w:rsid w:val="00CF7C67"/>
    <w:rsid w:val="00CF7F76"/>
    <w:rsid w:val="00CF7F8C"/>
    <w:rsid w:val="00D00E5D"/>
    <w:rsid w:val="00D01356"/>
    <w:rsid w:val="00D018F2"/>
    <w:rsid w:val="00D01D95"/>
    <w:rsid w:val="00D01E2E"/>
    <w:rsid w:val="00D03396"/>
    <w:rsid w:val="00D03EC5"/>
    <w:rsid w:val="00D043C3"/>
    <w:rsid w:val="00D05621"/>
    <w:rsid w:val="00D05762"/>
    <w:rsid w:val="00D06159"/>
    <w:rsid w:val="00D07FD3"/>
    <w:rsid w:val="00D13690"/>
    <w:rsid w:val="00D13885"/>
    <w:rsid w:val="00D1468E"/>
    <w:rsid w:val="00D14979"/>
    <w:rsid w:val="00D15F1B"/>
    <w:rsid w:val="00D160A2"/>
    <w:rsid w:val="00D16F70"/>
    <w:rsid w:val="00D17C75"/>
    <w:rsid w:val="00D2143D"/>
    <w:rsid w:val="00D227D2"/>
    <w:rsid w:val="00D2298A"/>
    <w:rsid w:val="00D22F22"/>
    <w:rsid w:val="00D232AC"/>
    <w:rsid w:val="00D236A4"/>
    <w:rsid w:val="00D2422D"/>
    <w:rsid w:val="00D24415"/>
    <w:rsid w:val="00D25B90"/>
    <w:rsid w:val="00D3066A"/>
    <w:rsid w:val="00D30AC3"/>
    <w:rsid w:val="00D32737"/>
    <w:rsid w:val="00D33044"/>
    <w:rsid w:val="00D33108"/>
    <w:rsid w:val="00D33E3E"/>
    <w:rsid w:val="00D343B6"/>
    <w:rsid w:val="00D349EE"/>
    <w:rsid w:val="00D34D82"/>
    <w:rsid w:val="00D3651F"/>
    <w:rsid w:val="00D36FEC"/>
    <w:rsid w:val="00D370C7"/>
    <w:rsid w:val="00D37657"/>
    <w:rsid w:val="00D37A0E"/>
    <w:rsid w:val="00D37BC6"/>
    <w:rsid w:val="00D37FC9"/>
    <w:rsid w:val="00D40688"/>
    <w:rsid w:val="00D406E0"/>
    <w:rsid w:val="00D409B6"/>
    <w:rsid w:val="00D41423"/>
    <w:rsid w:val="00D42604"/>
    <w:rsid w:val="00D443A3"/>
    <w:rsid w:val="00D4499B"/>
    <w:rsid w:val="00D449F0"/>
    <w:rsid w:val="00D44D65"/>
    <w:rsid w:val="00D44E4F"/>
    <w:rsid w:val="00D44EDD"/>
    <w:rsid w:val="00D5018E"/>
    <w:rsid w:val="00D51092"/>
    <w:rsid w:val="00D51349"/>
    <w:rsid w:val="00D5220C"/>
    <w:rsid w:val="00D52992"/>
    <w:rsid w:val="00D53952"/>
    <w:rsid w:val="00D53978"/>
    <w:rsid w:val="00D53D63"/>
    <w:rsid w:val="00D54E67"/>
    <w:rsid w:val="00D54F0C"/>
    <w:rsid w:val="00D54F96"/>
    <w:rsid w:val="00D5791C"/>
    <w:rsid w:val="00D57C47"/>
    <w:rsid w:val="00D57CBD"/>
    <w:rsid w:val="00D60943"/>
    <w:rsid w:val="00D62E9C"/>
    <w:rsid w:val="00D63406"/>
    <w:rsid w:val="00D6376C"/>
    <w:rsid w:val="00D6378E"/>
    <w:rsid w:val="00D63DE4"/>
    <w:rsid w:val="00D64661"/>
    <w:rsid w:val="00D6598F"/>
    <w:rsid w:val="00D65A62"/>
    <w:rsid w:val="00D65BA2"/>
    <w:rsid w:val="00D66C17"/>
    <w:rsid w:val="00D672C1"/>
    <w:rsid w:val="00D6758A"/>
    <w:rsid w:val="00D70446"/>
    <w:rsid w:val="00D73BC2"/>
    <w:rsid w:val="00D744D3"/>
    <w:rsid w:val="00D7460B"/>
    <w:rsid w:val="00D74CCC"/>
    <w:rsid w:val="00D75138"/>
    <w:rsid w:val="00D7555E"/>
    <w:rsid w:val="00D755C5"/>
    <w:rsid w:val="00D757D0"/>
    <w:rsid w:val="00D76F4B"/>
    <w:rsid w:val="00D8050F"/>
    <w:rsid w:val="00D81318"/>
    <w:rsid w:val="00D82F16"/>
    <w:rsid w:val="00D83354"/>
    <w:rsid w:val="00D83641"/>
    <w:rsid w:val="00D83A33"/>
    <w:rsid w:val="00D84010"/>
    <w:rsid w:val="00D84375"/>
    <w:rsid w:val="00D8600D"/>
    <w:rsid w:val="00D8616B"/>
    <w:rsid w:val="00D8699B"/>
    <w:rsid w:val="00D87B75"/>
    <w:rsid w:val="00D87C92"/>
    <w:rsid w:val="00D87F56"/>
    <w:rsid w:val="00D87F8B"/>
    <w:rsid w:val="00D90CCA"/>
    <w:rsid w:val="00D92163"/>
    <w:rsid w:val="00D926F4"/>
    <w:rsid w:val="00D92A55"/>
    <w:rsid w:val="00D92BFE"/>
    <w:rsid w:val="00D92FA3"/>
    <w:rsid w:val="00D9443A"/>
    <w:rsid w:val="00D94DA2"/>
    <w:rsid w:val="00D955DD"/>
    <w:rsid w:val="00D95885"/>
    <w:rsid w:val="00D959A2"/>
    <w:rsid w:val="00D95F13"/>
    <w:rsid w:val="00DA0457"/>
    <w:rsid w:val="00DA05AE"/>
    <w:rsid w:val="00DA1086"/>
    <w:rsid w:val="00DA2552"/>
    <w:rsid w:val="00DA262B"/>
    <w:rsid w:val="00DA29D7"/>
    <w:rsid w:val="00DA2F6C"/>
    <w:rsid w:val="00DA3FBC"/>
    <w:rsid w:val="00DA41DE"/>
    <w:rsid w:val="00DA4946"/>
    <w:rsid w:val="00DA5F9F"/>
    <w:rsid w:val="00DA66ED"/>
    <w:rsid w:val="00DA69E1"/>
    <w:rsid w:val="00DA71B3"/>
    <w:rsid w:val="00DA7F7E"/>
    <w:rsid w:val="00DB0330"/>
    <w:rsid w:val="00DB0350"/>
    <w:rsid w:val="00DB040A"/>
    <w:rsid w:val="00DB05F8"/>
    <w:rsid w:val="00DB1C48"/>
    <w:rsid w:val="00DB1ECC"/>
    <w:rsid w:val="00DB300C"/>
    <w:rsid w:val="00DB3364"/>
    <w:rsid w:val="00DB3680"/>
    <w:rsid w:val="00DB415A"/>
    <w:rsid w:val="00DB457E"/>
    <w:rsid w:val="00DB4870"/>
    <w:rsid w:val="00DB6A7F"/>
    <w:rsid w:val="00DB6F34"/>
    <w:rsid w:val="00DC0BD8"/>
    <w:rsid w:val="00DC0FEA"/>
    <w:rsid w:val="00DC14E6"/>
    <w:rsid w:val="00DC1F21"/>
    <w:rsid w:val="00DC2158"/>
    <w:rsid w:val="00DC3198"/>
    <w:rsid w:val="00DC3F4B"/>
    <w:rsid w:val="00DC4CFE"/>
    <w:rsid w:val="00DC5136"/>
    <w:rsid w:val="00DC5BE0"/>
    <w:rsid w:val="00DC62FC"/>
    <w:rsid w:val="00DC6E82"/>
    <w:rsid w:val="00DC7360"/>
    <w:rsid w:val="00DC780D"/>
    <w:rsid w:val="00DC7DF0"/>
    <w:rsid w:val="00DD0BDF"/>
    <w:rsid w:val="00DD1A11"/>
    <w:rsid w:val="00DD1AAD"/>
    <w:rsid w:val="00DD29A6"/>
    <w:rsid w:val="00DD3107"/>
    <w:rsid w:val="00DD3352"/>
    <w:rsid w:val="00DD3DC5"/>
    <w:rsid w:val="00DD4DA1"/>
    <w:rsid w:val="00DD5D56"/>
    <w:rsid w:val="00DD5DAE"/>
    <w:rsid w:val="00DD718E"/>
    <w:rsid w:val="00DE04C9"/>
    <w:rsid w:val="00DE27E9"/>
    <w:rsid w:val="00DE28AB"/>
    <w:rsid w:val="00DE3F1F"/>
    <w:rsid w:val="00DE64FF"/>
    <w:rsid w:val="00DE666E"/>
    <w:rsid w:val="00DE66FB"/>
    <w:rsid w:val="00DE6FA2"/>
    <w:rsid w:val="00DE72A3"/>
    <w:rsid w:val="00DF030C"/>
    <w:rsid w:val="00DF19E2"/>
    <w:rsid w:val="00DF19FF"/>
    <w:rsid w:val="00DF1E19"/>
    <w:rsid w:val="00DF2D4F"/>
    <w:rsid w:val="00DF31A0"/>
    <w:rsid w:val="00DF39EB"/>
    <w:rsid w:val="00DF5065"/>
    <w:rsid w:val="00DF5259"/>
    <w:rsid w:val="00DF52BD"/>
    <w:rsid w:val="00DF5D00"/>
    <w:rsid w:val="00DF611F"/>
    <w:rsid w:val="00DF6731"/>
    <w:rsid w:val="00DF76D2"/>
    <w:rsid w:val="00DF7F03"/>
    <w:rsid w:val="00E00B2F"/>
    <w:rsid w:val="00E01143"/>
    <w:rsid w:val="00E0122E"/>
    <w:rsid w:val="00E02C95"/>
    <w:rsid w:val="00E02CAB"/>
    <w:rsid w:val="00E03178"/>
    <w:rsid w:val="00E036D2"/>
    <w:rsid w:val="00E038E6"/>
    <w:rsid w:val="00E03954"/>
    <w:rsid w:val="00E043F9"/>
    <w:rsid w:val="00E04687"/>
    <w:rsid w:val="00E04967"/>
    <w:rsid w:val="00E06866"/>
    <w:rsid w:val="00E0695C"/>
    <w:rsid w:val="00E07D40"/>
    <w:rsid w:val="00E10ACA"/>
    <w:rsid w:val="00E11745"/>
    <w:rsid w:val="00E12264"/>
    <w:rsid w:val="00E12C56"/>
    <w:rsid w:val="00E12F30"/>
    <w:rsid w:val="00E13F0E"/>
    <w:rsid w:val="00E13F4D"/>
    <w:rsid w:val="00E15041"/>
    <w:rsid w:val="00E1688B"/>
    <w:rsid w:val="00E179B4"/>
    <w:rsid w:val="00E17E55"/>
    <w:rsid w:val="00E17F53"/>
    <w:rsid w:val="00E20588"/>
    <w:rsid w:val="00E2065B"/>
    <w:rsid w:val="00E20AA8"/>
    <w:rsid w:val="00E20C65"/>
    <w:rsid w:val="00E21971"/>
    <w:rsid w:val="00E21F4D"/>
    <w:rsid w:val="00E2264F"/>
    <w:rsid w:val="00E229CD"/>
    <w:rsid w:val="00E23107"/>
    <w:rsid w:val="00E2379B"/>
    <w:rsid w:val="00E24C8E"/>
    <w:rsid w:val="00E24F5B"/>
    <w:rsid w:val="00E259AA"/>
    <w:rsid w:val="00E27046"/>
    <w:rsid w:val="00E273D0"/>
    <w:rsid w:val="00E279C3"/>
    <w:rsid w:val="00E323D8"/>
    <w:rsid w:val="00E325D2"/>
    <w:rsid w:val="00E34A41"/>
    <w:rsid w:val="00E3547B"/>
    <w:rsid w:val="00E35495"/>
    <w:rsid w:val="00E35832"/>
    <w:rsid w:val="00E36329"/>
    <w:rsid w:val="00E40C2E"/>
    <w:rsid w:val="00E426AE"/>
    <w:rsid w:val="00E427D3"/>
    <w:rsid w:val="00E42803"/>
    <w:rsid w:val="00E429E0"/>
    <w:rsid w:val="00E434CC"/>
    <w:rsid w:val="00E43BE3"/>
    <w:rsid w:val="00E43CC2"/>
    <w:rsid w:val="00E4406C"/>
    <w:rsid w:val="00E44615"/>
    <w:rsid w:val="00E46425"/>
    <w:rsid w:val="00E467CB"/>
    <w:rsid w:val="00E46830"/>
    <w:rsid w:val="00E47B99"/>
    <w:rsid w:val="00E47C0D"/>
    <w:rsid w:val="00E50477"/>
    <w:rsid w:val="00E51881"/>
    <w:rsid w:val="00E51D8E"/>
    <w:rsid w:val="00E52010"/>
    <w:rsid w:val="00E520C7"/>
    <w:rsid w:val="00E52974"/>
    <w:rsid w:val="00E52E08"/>
    <w:rsid w:val="00E53886"/>
    <w:rsid w:val="00E550D1"/>
    <w:rsid w:val="00E5511E"/>
    <w:rsid w:val="00E557D6"/>
    <w:rsid w:val="00E55C96"/>
    <w:rsid w:val="00E55E97"/>
    <w:rsid w:val="00E56571"/>
    <w:rsid w:val="00E5705F"/>
    <w:rsid w:val="00E575D9"/>
    <w:rsid w:val="00E604B2"/>
    <w:rsid w:val="00E61EA1"/>
    <w:rsid w:val="00E62A1C"/>
    <w:rsid w:val="00E62A23"/>
    <w:rsid w:val="00E6339E"/>
    <w:rsid w:val="00E63973"/>
    <w:rsid w:val="00E653F7"/>
    <w:rsid w:val="00E65CFF"/>
    <w:rsid w:val="00E66C42"/>
    <w:rsid w:val="00E67F8F"/>
    <w:rsid w:val="00E70707"/>
    <w:rsid w:val="00E7073F"/>
    <w:rsid w:val="00E70EAF"/>
    <w:rsid w:val="00E71DDB"/>
    <w:rsid w:val="00E725E7"/>
    <w:rsid w:val="00E73ACA"/>
    <w:rsid w:val="00E74059"/>
    <w:rsid w:val="00E741F5"/>
    <w:rsid w:val="00E74BB8"/>
    <w:rsid w:val="00E74CDC"/>
    <w:rsid w:val="00E75015"/>
    <w:rsid w:val="00E750F1"/>
    <w:rsid w:val="00E76276"/>
    <w:rsid w:val="00E76723"/>
    <w:rsid w:val="00E8005A"/>
    <w:rsid w:val="00E805F4"/>
    <w:rsid w:val="00E813E4"/>
    <w:rsid w:val="00E81D79"/>
    <w:rsid w:val="00E82851"/>
    <w:rsid w:val="00E82ED2"/>
    <w:rsid w:val="00E851B4"/>
    <w:rsid w:val="00E918DA"/>
    <w:rsid w:val="00E91D00"/>
    <w:rsid w:val="00E9285C"/>
    <w:rsid w:val="00E9411A"/>
    <w:rsid w:val="00E941EA"/>
    <w:rsid w:val="00E95E53"/>
    <w:rsid w:val="00E95EF6"/>
    <w:rsid w:val="00E95FE8"/>
    <w:rsid w:val="00E9688B"/>
    <w:rsid w:val="00E96C03"/>
    <w:rsid w:val="00E96E11"/>
    <w:rsid w:val="00E975E9"/>
    <w:rsid w:val="00E975F4"/>
    <w:rsid w:val="00E97D2D"/>
    <w:rsid w:val="00EA0416"/>
    <w:rsid w:val="00EA0D52"/>
    <w:rsid w:val="00EA0DC9"/>
    <w:rsid w:val="00EA21B4"/>
    <w:rsid w:val="00EA228F"/>
    <w:rsid w:val="00EA2902"/>
    <w:rsid w:val="00EA2E34"/>
    <w:rsid w:val="00EA3197"/>
    <w:rsid w:val="00EA3AE0"/>
    <w:rsid w:val="00EA4459"/>
    <w:rsid w:val="00EA5BD5"/>
    <w:rsid w:val="00EA5DC4"/>
    <w:rsid w:val="00EA6574"/>
    <w:rsid w:val="00EA6F4E"/>
    <w:rsid w:val="00EA6F62"/>
    <w:rsid w:val="00EA7FAF"/>
    <w:rsid w:val="00EB05D9"/>
    <w:rsid w:val="00EB0AA9"/>
    <w:rsid w:val="00EB13BB"/>
    <w:rsid w:val="00EB14BC"/>
    <w:rsid w:val="00EB1C39"/>
    <w:rsid w:val="00EB26A4"/>
    <w:rsid w:val="00EB3763"/>
    <w:rsid w:val="00EB3826"/>
    <w:rsid w:val="00EB395F"/>
    <w:rsid w:val="00EB43FA"/>
    <w:rsid w:val="00EB453A"/>
    <w:rsid w:val="00EB520F"/>
    <w:rsid w:val="00EB6330"/>
    <w:rsid w:val="00EB6E62"/>
    <w:rsid w:val="00EB76FB"/>
    <w:rsid w:val="00EB7BF1"/>
    <w:rsid w:val="00EC10BD"/>
    <w:rsid w:val="00EC1128"/>
    <w:rsid w:val="00EC3C8E"/>
    <w:rsid w:val="00EC3D5A"/>
    <w:rsid w:val="00EC415A"/>
    <w:rsid w:val="00EC4D30"/>
    <w:rsid w:val="00EC5729"/>
    <w:rsid w:val="00EC6918"/>
    <w:rsid w:val="00EC6AF6"/>
    <w:rsid w:val="00ED0DD1"/>
    <w:rsid w:val="00ED17C3"/>
    <w:rsid w:val="00ED20DF"/>
    <w:rsid w:val="00ED217D"/>
    <w:rsid w:val="00ED250B"/>
    <w:rsid w:val="00ED2E5E"/>
    <w:rsid w:val="00ED3549"/>
    <w:rsid w:val="00ED37A9"/>
    <w:rsid w:val="00ED59DD"/>
    <w:rsid w:val="00ED6089"/>
    <w:rsid w:val="00ED7179"/>
    <w:rsid w:val="00EE117E"/>
    <w:rsid w:val="00EE1394"/>
    <w:rsid w:val="00EE13B9"/>
    <w:rsid w:val="00EE14E9"/>
    <w:rsid w:val="00EE18E9"/>
    <w:rsid w:val="00EE1AF8"/>
    <w:rsid w:val="00EE26D6"/>
    <w:rsid w:val="00EE26EC"/>
    <w:rsid w:val="00EE2E57"/>
    <w:rsid w:val="00EE2F36"/>
    <w:rsid w:val="00EE2F6D"/>
    <w:rsid w:val="00EE4006"/>
    <w:rsid w:val="00EE4151"/>
    <w:rsid w:val="00EE45DB"/>
    <w:rsid w:val="00EE4BC1"/>
    <w:rsid w:val="00EE4E30"/>
    <w:rsid w:val="00EE54F3"/>
    <w:rsid w:val="00EE576A"/>
    <w:rsid w:val="00EE796F"/>
    <w:rsid w:val="00EE7B0D"/>
    <w:rsid w:val="00EF21D4"/>
    <w:rsid w:val="00EF3B63"/>
    <w:rsid w:val="00EF42A8"/>
    <w:rsid w:val="00EF4323"/>
    <w:rsid w:val="00EF65AB"/>
    <w:rsid w:val="00EF68C2"/>
    <w:rsid w:val="00EF6B5F"/>
    <w:rsid w:val="00F00026"/>
    <w:rsid w:val="00F0017C"/>
    <w:rsid w:val="00F0183F"/>
    <w:rsid w:val="00F01A91"/>
    <w:rsid w:val="00F0226D"/>
    <w:rsid w:val="00F02EE8"/>
    <w:rsid w:val="00F031FC"/>
    <w:rsid w:val="00F03F48"/>
    <w:rsid w:val="00F04FB1"/>
    <w:rsid w:val="00F0505D"/>
    <w:rsid w:val="00F05E2E"/>
    <w:rsid w:val="00F05EA4"/>
    <w:rsid w:val="00F0669B"/>
    <w:rsid w:val="00F066F3"/>
    <w:rsid w:val="00F07357"/>
    <w:rsid w:val="00F07E66"/>
    <w:rsid w:val="00F10F39"/>
    <w:rsid w:val="00F111C3"/>
    <w:rsid w:val="00F11AF5"/>
    <w:rsid w:val="00F12186"/>
    <w:rsid w:val="00F1348F"/>
    <w:rsid w:val="00F139CE"/>
    <w:rsid w:val="00F13CDA"/>
    <w:rsid w:val="00F14363"/>
    <w:rsid w:val="00F14CFF"/>
    <w:rsid w:val="00F163F4"/>
    <w:rsid w:val="00F16DA9"/>
    <w:rsid w:val="00F17A3D"/>
    <w:rsid w:val="00F17FAF"/>
    <w:rsid w:val="00F206E1"/>
    <w:rsid w:val="00F20EF7"/>
    <w:rsid w:val="00F2178D"/>
    <w:rsid w:val="00F22752"/>
    <w:rsid w:val="00F22F61"/>
    <w:rsid w:val="00F22FD6"/>
    <w:rsid w:val="00F2351F"/>
    <w:rsid w:val="00F24658"/>
    <w:rsid w:val="00F2497A"/>
    <w:rsid w:val="00F24C13"/>
    <w:rsid w:val="00F24C97"/>
    <w:rsid w:val="00F25320"/>
    <w:rsid w:val="00F266FD"/>
    <w:rsid w:val="00F30D9E"/>
    <w:rsid w:val="00F317E0"/>
    <w:rsid w:val="00F32EC5"/>
    <w:rsid w:val="00F33A5C"/>
    <w:rsid w:val="00F34429"/>
    <w:rsid w:val="00F34BC3"/>
    <w:rsid w:val="00F350D9"/>
    <w:rsid w:val="00F4010C"/>
    <w:rsid w:val="00F40143"/>
    <w:rsid w:val="00F40773"/>
    <w:rsid w:val="00F40FE6"/>
    <w:rsid w:val="00F4179F"/>
    <w:rsid w:val="00F41A25"/>
    <w:rsid w:val="00F41B91"/>
    <w:rsid w:val="00F42620"/>
    <w:rsid w:val="00F4337C"/>
    <w:rsid w:val="00F4362B"/>
    <w:rsid w:val="00F43690"/>
    <w:rsid w:val="00F439FB"/>
    <w:rsid w:val="00F43A99"/>
    <w:rsid w:val="00F43BD5"/>
    <w:rsid w:val="00F45987"/>
    <w:rsid w:val="00F45AFA"/>
    <w:rsid w:val="00F45F50"/>
    <w:rsid w:val="00F46291"/>
    <w:rsid w:val="00F462A5"/>
    <w:rsid w:val="00F46764"/>
    <w:rsid w:val="00F47591"/>
    <w:rsid w:val="00F47F29"/>
    <w:rsid w:val="00F51ED4"/>
    <w:rsid w:val="00F52081"/>
    <w:rsid w:val="00F53073"/>
    <w:rsid w:val="00F531AD"/>
    <w:rsid w:val="00F53469"/>
    <w:rsid w:val="00F5352A"/>
    <w:rsid w:val="00F54702"/>
    <w:rsid w:val="00F5564A"/>
    <w:rsid w:val="00F57AD0"/>
    <w:rsid w:val="00F57C68"/>
    <w:rsid w:val="00F57C7D"/>
    <w:rsid w:val="00F606BF"/>
    <w:rsid w:val="00F61E23"/>
    <w:rsid w:val="00F62E1C"/>
    <w:rsid w:val="00F63BBA"/>
    <w:rsid w:val="00F63F2F"/>
    <w:rsid w:val="00F63F3A"/>
    <w:rsid w:val="00F641BC"/>
    <w:rsid w:val="00F64854"/>
    <w:rsid w:val="00F65979"/>
    <w:rsid w:val="00F66601"/>
    <w:rsid w:val="00F66789"/>
    <w:rsid w:val="00F67178"/>
    <w:rsid w:val="00F67A77"/>
    <w:rsid w:val="00F67E5F"/>
    <w:rsid w:val="00F710E6"/>
    <w:rsid w:val="00F718CC"/>
    <w:rsid w:val="00F724E8"/>
    <w:rsid w:val="00F72DF6"/>
    <w:rsid w:val="00F732F7"/>
    <w:rsid w:val="00F7352D"/>
    <w:rsid w:val="00F73A12"/>
    <w:rsid w:val="00F73A40"/>
    <w:rsid w:val="00F74133"/>
    <w:rsid w:val="00F746C0"/>
    <w:rsid w:val="00F752D6"/>
    <w:rsid w:val="00F763D5"/>
    <w:rsid w:val="00F77229"/>
    <w:rsid w:val="00F77647"/>
    <w:rsid w:val="00F77812"/>
    <w:rsid w:val="00F807E7"/>
    <w:rsid w:val="00F80EE0"/>
    <w:rsid w:val="00F813AC"/>
    <w:rsid w:val="00F81AE7"/>
    <w:rsid w:val="00F8296F"/>
    <w:rsid w:val="00F830F4"/>
    <w:rsid w:val="00F83269"/>
    <w:rsid w:val="00F836D8"/>
    <w:rsid w:val="00F8370A"/>
    <w:rsid w:val="00F8455C"/>
    <w:rsid w:val="00F87B72"/>
    <w:rsid w:val="00F90CBA"/>
    <w:rsid w:val="00F910C6"/>
    <w:rsid w:val="00F91404"/>
    <w:rsid w:val="00F91978"/>
    <w:rsid w:val="00F9207A"/>
    <w:rsid w:val="00F92444"/>
    <w:rsid w:val="00F93473"/>
    <w:rsid w:val="00F93EA0"/>
    <w:rsid w:val="00F94923"/>
    <w:rsid w:val="00F94F41"/>
    <w:rsid w:val="00F951ED"/>
    <w:rsid w:val="00F952D9"/>
    <w:rsid w:val="00F95C2C"/>
    <w:rsid w:val="00F95D8D"/>
    <w:rsid w:val="00F96510"/>
    <w:rsid w:val="00F974DC"/>
    <w:rsid w:val="00F97AFE"/>
    <w:rsid w:val="00F97D64"/>
    <w:rsid w:val="00FA10FB"/>
    <w:rsid w:val="00FA1DB6"/>
    <w:rsid w:val="00FA2E1F"/>
    <w:rsid w:val="00FA4CAB"/>
    <w:rsid w:val="00FA4EC4"/>
    <w:rsid w:val="00FA4FF2"/>
    <w:rsid w:val="00FA659B"/>
    <w:rsid w:val="00FA766D"/>
    <w:rsid w:val="00FA77E3"/>
    <w:rsid w:val="00FA7A39"/>
    <w:rsid w:val="00FB0029"/>
    <w:rsid w:val="00FB0C2D"/>
    <w:rsid w:val="00FB1457"/>
    <w:rsid w:val="00FB1F23"/>
    <w:rsid w:val="00FB21AF"/>
    <w:rsid w:val="00FB24CB"/>
    <w:rsid w:val="00FB2670"/>
    <w:rsid w:val="00FB2800"/>
    <w:rsid w:val="00FB2904"/>
    <w:rsid w:val="00FB3350"/>
    <w:rsid w:val="00FB339C"/>
    <w:rsid w:val="00FB3F61"/>
    <w:rsid w:val="00FB4105"/>
    <w:rsid w:val="00FB5528"/>
    <w:rsid w:val="00FB593D"/>
    <w:rsid w:val="00FB61B6"/>
    <w:rsid w:val="00FB7DFA"/>
    <w:rsid w:val="00FC0185"/>
    <w:rsid w:val="00FC0C8F"/>
    <w:rsid w:val="00FC13DB"/>
    <w:rsid w:val="00FC1C57"/>
    <w:rsid w:val="00FC2339"/>
    <w:rsid w:val="00FC2ABA"/>
    <w:rsid w:val="00FC2B70"/>
    <w:rsid w:val="00FC3373"/>
    <w:rsid w:val="00FC3714"/>
    <w:rsid w:val="00FC42B4"/>
    <w:rsid w:val="00FC4E4D"/>
    <w:rsid w:val="00FC5649"/>
    <w:rsid w:val="00FC5D7C"/>
    <w:rsid w:val="00FC632B"/>
    <w:rsid w:val="00FC76E9"/>
    <w:rsid w:val="00FC7824"/>
    <w:rsid w:val="00FD0222"/>
    <w:rsid w:val="00FD059E"/>
    <w:rsid w:val="00FD35EF"/>
    <w:rsid w:val="00FD38D8"/>
    <w:rsid w:val="00FD4012"/>
    <w:rsid w:val="00FD4061"/>
    <w:rsid w:val="00FD5CD6"/>
    <w:rsid w:val="00FD65F6"/>
    <w:rsid w:val="00FD69C9"/>
    <w:rsid w:val="00FD71A6"/>
    <w:rsid w:val="00FD7A3E"/>
    <w:rsid w:val="00FE04BC"/>
    <w:rsid w:val="00FE15BF"/>
    <w:rsid w:val="00FE1AE3"/>
    <w:rsid w:val="00FE245C"/>
    <w:rsid w:val="00FE5245"/>
    <w:rsid w:val="00FE5303"/>
    <w:rsid w:val="00FE57AF"/>
    <w:rsid w:val="00FE63A9"/>
    <w:rsid w:val="00FE6BFB"/>
    <w:rsid w:val="00FE7CDE"/>
    <w:rsid w:val="00FF060F"/>
    <w:rsid w:val="00FF09A9"/>
    <w:rsid w:val="00FF0C10"/>
    <w:rsid w:val="00FF17CA"/>
    <w:rsid w:val="00FF17E0"/>
    <w:rsid w:val="00FF203D"/>
    <w:rsid w:val="00FF2564"/>
    <w:rsid w:val="00FF3D25"/>
    <w:rsid w:val="00FF3F06"/>
    <w:rsid w:val="00FF405C"/>
    <w:rsid w:val="00FF4387"/>
    <w:rsid w:val="00FF5B19"/>
    <w:rsid w:val="00FF65B9"/>
    <w:rsid w:val="00FF6B02"/>
    <w:rsid w:val="00FF7BC6"/>
    <w:rsid w:val="015DD93D"/>
    <w:rsid w:val="01C6CCA0"/>
    <w:rsid w:val="028F1BC9"/>
    <w:rsid w:val="02B1FF20"/>
    <w:rsid w:val="02FA9B72"/>
    <w:rsid w:val="036E2359"/>
    <w:rsid w:val="03E8BEDA"/>
    <w:rsid w:val="03EACC54"/>
    <w:rsid w:val="040562CD"/>
    <w:rsid w:val="040ECB24"/>
    <w:rsid w:val="041188B8"/>
    <w:rsid w:val="042A2BC3"/>
    <w:rsid w:val="04CCA3B7"/>
    <w:rsid w:val="04D727AB"/>
    <w:rsid w:val="04EF5480"/>
    <w:rsid w:val="04F8B3BA"/>
    <w:rsid w:val="0524BE66"/>
    <w:rsid w:val="0556D38C"/>
    <w:rsid w:val="05DA704F"/>
    <w:rsid w:val="05F3F850"/>
    <w:rsid w:val="063E951C"/>
    <w:rsid w:val="069F1776"/>
    <w:rsid w:val="072E222B"/>
    <w:rsid w:val="081214E2"/>
    <w:rsid w:val="081B2535"/>
    <w:rsid w:val="083BF029"/>
    <w:rsid w:val="0897BC8E"/>
    <w:rsid w:val="08A3E01C"/>
    <w:rsid w:val="09413A4D"/>
    <w:rsid w:val="09452913"/>
    <w:rsid w:val="0952B7FC"/>
    <w:rsid w:val="09572573"/>
    <w:rsid w:val="0B19A4BE"/>
    <w:rsid w:val="0B28ADE5"/>
    <w:rsid w:val="0BD6EC92"/>
    <w:rsid w:val="0C1F5655"/>
    <w:rsid w:val="0CA11F42"/>
    <w:rsid w:val="0CB7C460"/>
    <w:rsid w:val="0CC10424"/>
    <w:rsid w:val="0CEC96B0"/>
    <w:rsid w:val="0CF4B14E"/>
    <w:rsid w:val="0D359EC4"/>
    <w:rsid w:val="0DA254C6"/>
    <w:rsid w:val="0DF60B75"/>
    <w:rsid w:val="0DFB143D"/>
    <w:rsid w:val="0E1521E4"/>
    <w:rsid w:val="0E613A98"/>
    <w:rsid w:val="0EF8B9C5"/>
    <w:rsid w:val="0FA52BF4"/>
    <w:rsid w:val="0FC8D9CD"/>
    <w:rsid w:val="0FD0B4B5"/>
    <w:rsid w:val="103A078D"/>
    <w:rsid w:val="10BE5C9F"/>
    <w:rsid w:val="10CAAFED"/>
    <w:rsid w:val="10E9D950"/>
    <w:rsid w:val="112D646B"/>
    <w:rsid w:val="11A0569A"/>
    <w:rsid w:val="11C82CF2"/>
    <w:rsid w:val="12A876AE"/>
    <w:rsid w:val="12DC8599"/>
    <w:rsid w:val="12FEA49A"/>
    <w:rsid w:val="130875B0"/>
    <w:rsid w:val="132510E2"/>
    <w:rsid w:val="132E58C5"/>
    <w:rsid w:val="13D6D2AE"/>
    <w:rsid w:val="14130CE3"/>
    <w:rsid w:val="141B641E"/>
    <w:rsid w:val="14CB2BF4"/>
    <w:rsid w:val="14E1374F"/>
    <w:rsid w:val="14F9602D"/>
    <w:rsid w:val="15161461"/>
    <w:rsid w:val="15457C1F"/>
    <w:rsid w:val="16B092E5"/>
    <w:rsid w:val="16BD79B6"/>
    <w:rsid w:val="16FDE4CF"/>
    <w:rsid w:val="1749531A"/>
    <w:rsid w:val="178AEB3E"/>
    <w:rsid w:val="17E6E2E5"/>
    <w:rsid w:val="184322B2"/>
    <w:rsid w:val="18C654DC"/>
    <w:rsid w:val="1999C2FA"/>
    <w:rsid w:val="19AF2911"/>
    <w:rsid w:val="1A06BD21"/>
    <w:rsid w:val="1AA9EDB2"/>
    <w:rsid w:val="1B50F2E4"/>
    <w:rsid w:val="1B6BF6D2"/>
    <w:rsid w:val="1B6C97CC"/>
    <w:rsid w:val="1B87A2D6"/>
    <w:rsid w:val="1B90995C"/>
    <w:rsid w:val="1BAEFC09"/>
    <w:rsid w:val="1C4841A1"/>
    <w:rsid w:val="1C541858"/>
    <w:rsid w:val="1C54474F"/>
    <w:rsid w:val="1D0B892D"/>
    <w:rsid w:val="1D3A0B9E"/>
    <w:rsid w:val="1D6E8BBC"/>
    <w:rsid w:val="1D6FE5A5"/>
    <w:rsid w:val="1D9626FE"/>
    <w:rsid w:val="1DB6AE20"/>
    <w:rsid w:val="1DC90F1C"/>
    <w:rsid w:val="1E10B073"/>
    <w:rsid w:val="1E51DABC"/>
    <w:rsid w:val="1E52906A"/>
    <w:rsid w:val="1E88E846"/>
    <w:rsid w:val="1F27456E"/>
    <w:rsid w:val="1F2CC17B"/>
    <w:rsid w:val="1F2FBCC5"/>
    <w:rsid w:val="1F5104D1"/>
    <w:rsid w:val="1F53B473"/>
    <w:rsid w:val="1F7A21AC"/>
    <w:rsid w:val="1FB31DF6"/>
    <w:rsid w:val="1FCE0868"/>
    <w:rsid w:val="1FF3D976"/>
    <w:rsid w:val="2073C391"/>
    <w:rsid w:val="209482F2"/>
    <w:rsid w:val="20D8B302"/>
    <w:rsid w:val="20E1B4DD"/>
    <w:rsid w:val="211A82C1"/>
    <w:rsid w:val="21B97D98"/>
    <w:rsid w:val="21C346AE"/>
    <w:rsid w:val="21C8595D"/>
    <w:rsid w:val="21EC56EA"/>
    <w:rsid w:val="220FC10D"/>
    <w:rsid w:val="22122A59"/>
    <w:rsid w:val="221950DA"/>
    <w:rsid w:val="222394D7"/>
    <w:rsid w:val="22964527"/>
    <w:rsid w:val="22EFA2DF"/>
    <w:rsid w:val="23003EC4"/>
    <w:rsid w:val="233E2F11"/>
    <w:rsid w:val="2360DAE3"/>
    <w:rsid w:val="2377BAA0"/>
    <w:rsid w:val="23A675CC"/>
    <w:rsid w:val="2410EDCB"/>
    <w:rsid w:val="2432D378"/>
    <w:rsid w:val="244DB0B1"/>
    <w:rsid w:val="249033F9"/>
    <w:rsid w:val="24C88077"/>
    <w:rsid w:val="24DAAE57"/>
    <w:rsid w:val="2520DD58"/>
    <w:rsid w:val="252ED61E"/>
    <w:rsid w:val="256B0A39"/>
    <w:rsid w:val="2570BBFE"/>
    <w:rsid w:val="258C06E2"/>
    <w:rsid w:val="25B3E4D0"/>
    <w:rsid w:val="25F49346"/>
    <w:rsid w:val="2646CB2B"/>
    <w:rsid w:val="2651E15A"/>
    <w:rsid w:val="2695BDCC"/>
    <w:rsid w:val="26CFD864"/>
    <w:rsid w:val="26DFA374"/>
    <w:rsid w:val="26F7A106"/>
    <w:rsid w:val="275D7DDF"/>
    <w:rsid w:val="276001CB"/>
    <w:rsid w:val="2835D699"/>
    <w:rsid w:val="2841F7ED"/>
    <w:rsid w:val="28625630"/>
    <w:rsid w:val="28EDCAB9"/>
    <w:rsid w:val="2A08EDF1"/>
    <w:rsid w:val="2A2D94CC"/>
    <w:rsid w:val="2A7174AA"/>
    <w:rsid w:val="2B3F9D32"/>
    <w:rsid w:val="2BA8D393"/>
    <w:rsid w:val="2BEB6D58"/>
    <w:rsid w:val="2BF32702"/>
    <w:rsid w:val="2C428AF4"/>
    <w:rsid w:val="2C688DDA"/>
    <w:rsid w:val="2C8DAF65"/>
    <w:rsid w:val="2CB02B6D"/>
    <w:rsid w:val="2CBDCC1E"/>
    <w:rsid w:val="2D035A0C"/>
    <w:rsid w:val="2D4E71CE"/>
    <w:rsid w:val="2D61BA66"/>
    <w:rsid w:val="2D702DA0"/>
    <w:rsid w:val="2D828419"/>
    <w:rsid w:val="2DCB2815"/>
    <w:rsid w:val="2E016D83"/>
    <w:rsid w:val="2E37B302"/>
    <w:rsid w:val="2E4D0489"/>
    <w:rsid w:val="2E504CB7"/>
    <w:rsid w:val="2E55EECB"/>
    <w:rsid w:val="2EF23C44"/>
    <w:rsid w:val="2F5BC7D8"/>
    <w:rsid w:val="2F5E02FE"/>
    <w:rsid w:val="2F990F45"/>
    <w:rsid w:val="2F9BE079"/>
    <w:rsid w:val="30059B38"/>
    <w:rsid w:val="301190AA"/>
    <w:rsid w:val="30FF811C"/>
    <w:rsid w:val="311E5EFD"/>
    <w:rsid w:val="3140B1A0"/>
    <w:rsid w:val="3164DF53"/>
    <w:rsid w:val="31B47110"/>
    <w:rsid w:val="31EBB467"/>
    <w:rsid w:val="31F86EF3"/>
    <w:rsid w:val="32034CAF"/>
    <w:rsid w:val="326C4205"/>
    <w:rsid w:val="32AED79B"/>
    <w:rsid w:val="33964878"/>
    <w:rsid w:val="33FC33A8"/>
    <w:rsid w:val="34B33E82"/>
    <w:rsid w:val="34CF8B77"/>
    <w:rsid w:val="34D8A575"/>
    <w:rsid w:val="3507CA33"/>
    <w:rsid w:val="3528CB22"/>
    <w:rsid w:val="36080936"/>
    <w:rsid w:val="36133051"/>
    <w:rsid w:val="3648302C"/>
    <w:rsid w:val="36C59B93"/>
    <w:rsid w:val="36C8B1BA"/>
    <w:rsid w:val="36D636F8"/>
    <w:rsid w:val="37283EA2"/>
    <w:rsid w:val="3743439F"/>
    <w:rsid w:val="377BCF66"/>
    <w:rsid w:val="37FE58F9"/>
    <w:rsid w:val="38102E44"/>
    <w:rsid w:val="388D81C2"/>
    <w:rsid w:val="38BAEDF3"/>
    <w:rsid w:val="38DD0995"/>
    <w:rsid w:val="3900A35D"/>
    <w:rsid w:val="394107F6"/>
    <w:rsid w:val="3944D090"/>
    <w:rsid w:val="3AAFFE07"/>
    <w:rsid w:val="3AB462F4"/>
    <w:rsid w:val="3B8EE1EC"/>
    <w:rsid w:val="3BD238BA"/>
    <w:rsid w:val="3BE5E997"/>
    <w:rsid w:val="3BFF24F2"/>
    <w:rsid w:val="3C3C45AD"/>
    <w:rsid w:val="3D3F2032"/>
    <w:rsid w:val="3D52D674"/>
    <w:rsid w:val="3DF2B696"/>
    <w:rsid w:val="3E240D8C"/>
    <w:rsid w:val="3E5C93D5"/>
    <w:rsid w:val="3EBA5260"/>
    <w:rsid w:val="3EE08532"/>
    <w:rsid w:val="3EE3B561"/>
    <w:rsid w:val="3F083F2F"/>
    <w:rsid w:val="3F13AFCF"/>
    <w:rsid w:val="3FDA1F8F"/>
    <w:rsid w:val="40346899"/>
    <w:rsid w:val="40422195"/>
    <w:rsid w:val="40732091"/>
    <w:rsid w:val="407DB9C5"/>
    <w:rsid w:val="40883832"/>
    <w:rsid w:val="40F3A1C3"/>
    <w:rsid w:val="4101D04D"/>
    <w:rsid w:val="411920C4"/>
    <w:rsid w:val="4211B4B5"/>
    <w:rsid w:val="421AEA32"/>
    <w:rsid w:val="423B9382"/>
    <w:rsid w:val="4243C99E"/>
    <w:rsid w:val="42CD1353"/>
    <w:rsid w:val="43DEE57C"/>
    <w:rsid w:val="442D037A"/>
    <w:rsid w:val="44B5B28A"/>
    <w:rsid w:val="4571720A"/>
    <w:rsid w:val="457B5533"/>
    <w:rsid w:val="45851A3C"/>
    <w:rsid w:val="45A22D17"/>
    <w:rsid w:val="45B36C0C"/>
    <w:rsid w:val="4614D172"/>
    <w:rsid w:val="465365BE"/>
    <w:rsid w:val="468E5707"/>
    <w:rsid w:val="471EF91E"/>
    <w:rsid w:val="488B5364"/>
    <w:rsid w:val="48C9FC6C"/>
    <w:rsid w:val="48E36482"/>
    <w:rsid w:val="4943DD56"/>
    <w:rsid w:val="4969BFAF"/>
    <w:rsid w:val="49D5E71B"/>
    <w:rsid w:val="4A7245AC"/>
    <w:rsid w:val="4A97DBCF"/>
    <w:rsid w:val="4B84D857"/>
    <w:rsid w:val="4BDCDCE8"/>
    <w:rsid w:val="4C356E4C"/>
    <w:rsid w:val="4C40EB1D"/>
    <w:rsid w:val="4C909211"/>
    <w:rsid w:val="4CD53D33"/>
    <w:rsid w:val="4D742254"/>
    <w:rsid w:val="4DA8F0D1"/>
    <w:rsid w:val="4DAACFBC"/>
    <w:rsid w:val="4E18DDB2"/>
    <w:rsid w:val="4E3B011B"/>
    <w:rsid w:val="4E4735D7"/>
    <w:rsid w:val="4E7A93F6"/>
    <w:rsid w:val="4EB3FBB1"/>
    <w:rsid w:val="4EB888ED"/>
    <w:rsid w:val="4EEAF921"/>
    <w:rsid w:val="4EEC2185"/>
    <w:rsid w:val="4F1E39C6"/>
    <w:rsid w:val="4F3A18CD"/>
    <w:rsid w:val="4FEECF87"/>
    <w:rsid w:val="509AD7EC"/>
    <w:rsid w:val="50C85309"/>
    <w:rsid w:val="50DB462B"/>
    <w:rsid w:val="510929E0"/>
    <w:rsid w:val="51434095"/>
    <w:rsid w:val="517EFFBF"/>
    <w:rsid w:val="51C9CB95"/>
    <w:rsid w:val="520F3C84"/>
    <w:rsid w:val="523A2150"/>
    <w:rsid w:val="52758233"/>
    <w:rsid w:val="533B3DBC"/>
    <w:rsid w:val="5372F605"/>
    <w:rsid w:val="538E610D"/>
    <w:rsid w:val="53B9DCAC"/>
    <w:rsid w:val="53CFDD2D"/>
    <w:rsid w:val="542E338B"/>
    <w:rsid w:val="5430D8E0"/>
    <w:rsid w:val="54C9A2F7"/>
    <w:rsid w:val="54D5CABC"/>
    <w:rsid w:val="56EB417D"/>
    <w:rsid w:val="579EB759"/>
    <w:rsid w:val="57B6267E"/>
    <w:rsid w:val="57C1EB7E"/>
    <w:rsid w:val="57EF8696"/>
    <w:rsid w:val="580A6AF6"/>
    <w:rsid w:val="582D1EAE"/>
    <w:rsid w:val="58660F08"/>
    <w:rsid w:val="589F2EAD"/>
    <w:rsid w:val="5974F58C"/>
    <w:rsid w:val="59944119"/>
    <w:rsid w:val="59D7AE53"/>
    <w:rsid w:val="59FDFC5E"/>
    <w:rsid w:val="5A3181C5"/>
    <w:rsid w:val="5A525151"/>
    <w:rsid w:val="5A763646"/>
    <w:rsid w:val="5A9B5541"/>
    <w:rsid w:val="5B2650FD"/>
    <w:rsid w:val="5B7AB909"/>
    <w:rsid w:val="5C59AE4D"/>
    <w:rsid w:val="5D1951A2"/>
    <w:rsid w:val="5D8A6431"/>
    <w:rsid w:val="5D8F3EE0"/>
    <w:rsid w:val="5D9E6D66"/>
    <w:rsid w:val="5DC8D40C"/>
    <w:rsid w:val="5E0F2A31"/>
    <w:rsid w:val="5E73E28E"/>
    <w:rsid w:val="5E7DCFFD"/>
    <w:rsid w:val="5E89AE09"/>
    <w:rsid w:val="5F6FC0BC"/>
    <w:rsid w:val="5F86F7EE"/>
    <w:rsid w:val="5FABB818"/>
    <w:rsid w:val="5FBCB85B"/>
    <w:rsid w:val="5FFAB6EE"/>
    <w:rsid w:val="6012C354"/>
    <w:rsid w:val="601E1B7D"/>
    <w:rsid w:val="60230319"/>
    <w:rsid w:val="60265941"/>
    <w:rsid w:val="602B572B"/>
    <w:rsid w:val="6053BD5E"/>
    <w:rsid w:val="60B1D619"/>
    <w:rsid w:val="618C3F60"/>
    <w:rsid w:val="619A3B3E"/>
    <w:rsid w:val="61C97BFE"/>
    <w:rsid w:val="61D2BE5F"/>
    <w:rsid w:val="62209B20"/>
    <w:rsid w:val="624BF56B"/>
    <w:rsid w:val="62D882ED"/>
    <w:rsid w:val="633C879C"/>
    <w:rsid w:val="63671D21"/>
    <w:rsid w:val="637BAB87"/>
    <w:rsid w:val="63962CE9"/>
    <w:rsid w:val="6396BA8E"/>
    <w:rsid w:val="64E6F06A"/>
    <w:rsid w:val="64F5A7C6"/>
    <w:rsid w:val="653F5468"/>
    <w:rsid w:val="655F9BF0"/>
    <w:rsid w:val="6575877A"/>
    <w:rsid w:val="65AB62D3"/>
    <w:rsid w:val="65C972DE"/>
    <w:rsid w:val="661E87D1"/>
    <w:rsid w:val="6660F730"/>
    <w:rsid w:val="673A2767"/>
    <w:rsid w:val="677210DA"/>
    <w:rsid w:val="67D0F884"/>
    <w:rsid w:val="67D2063B"/>
    <w:rsid w:val="67DC46BA"/>
    <w:rsid w:val="68707357"/>
    <w:rsid w:val="689748BB"/>
    <w:rsid w:val="68D3E044"/>
    <w:rsid w:val="68E53187"/>
    <w:rsid w:val="68F4D6BC"/>
    <w:rsid w:val="68FACDC9"/>
    <w:rsid w:val="6930FB68"/>
    <w:rsid w:val="6956EC5D"/>
    <w:rsid w:val="6A4B3313"/>
    <w:rsid w:val="6A5158A0"/>
    <w:rsid w:val="6A5B66B9"/>
    <w:rsid w:val="6A861D6D"/>
    <w:rsid w:val="6AB2C2A9"/>
    <w:rsid w:val="6B203E89"/>
    <w:rsid w:val="6B98697A"/>
    <w:rsid w:val="6BB058ED"/>
    <w:rsid w:val="6BD90060"/>
    <w:rsid w:val="6BDBCC6F"/>
    <w:rsid w:val="6BF0605E"/>
    <w:rsid w:val="6C536B80"/>
    <w:rsid w:val="6C937520"/>
    <w:rsid w:val="6CA91F40"/>
    <w:rsid w:val="6CD667EC"/>
    <w:rsid w:val="6CF292ED"/>
    <w:rsid w:val="6D7168C2"/>
    <w:rsid w:val="6DC0B108"/>
    <w:rsid w:val="6EF48F92"/>
    <w:rsid w:val="6F0CFB7E"/>
    <w:rsid w:val="701CEC0B"/>
    <w:rsid w:val="70420614"/>
    <w:rsid w:val="704AAA16"/>
    <w:rsid w:val="707C385C"/>
    <w:rsid w:val="70CD03AC"/>
    <w:rsid w:val="70DA4429"/>
    <w:rsid w:val="71769552"/>
    <w:rsid w:val="717B9725"/>
    <w:rsid w:val="717FB69A"/>
    <w:rsid w:val="719A3460"/>
    <w:rsid w:val="71A7A152"/>
    <w:rsid w:val="71C0359F"/>
    <w:rsid w:val="71C90BD2"/>
    <w:rsid w:val="71D94F8A"/>
    <w:rsid w:val="71F6DD4F"/>
    <w:rsid w:val="72C9B04F"/>
    <w:rsid w:val="7327DDDD"/>
    <w:rsid w:val="73660FB6"/>
    <w:rsid w:val="73762785"/>
    <w:rsid w:val="73E10FE9"/>
    <w:rsid w:val="74212885"/>
    <w:rsid w:val="744E744A"/>
    <w:rsid w:val="746E7672"/>
    <w:rsid w:val="747D56C8"/>
    <w:rsid w:val="74C5225C"/>
    <w:rsid w:val="759FF197"/>
    <w:rsid w:val="75AF2104"/>
    <w:rsid w:val="7608C55F"/>
    <w:rsid w:val="7709ACE7"/>
    <w:rsid w:val="77640DD1"/>
    <w:rsid w:val="7825DDE6"/>
    <w:rsid w:val="78669FA9"/>
    <w:rsid w:val="78D8A20D"/>
    <w:rsid w:val="7963782D"/>
    <w:rsid w:val="799573FA"/>
    <w:rsid w:val="79A19066"/>
    <w:rsid w:val="7A247214"/>
    <w:rsid w:val="7A2E5036"/>
    <w:rsid w:val="7A3E8143"/>
    <w:rsid w:val="7A4A6859"/>
    <w:rsid w:val="7A7914CA"/>
    <w:rsid w:val="7A83F679"/>
    <w:rsid w:val="7B3B5A8A"/>
    <w:rsid w:val="7B566180"/>
    <w:rsid w:val="7BFF2948"/>
    <w:rsid w:val="7C1B85F8"/>
    <w:rsid w:val="7C226E0A"/>
    <w:rsid w:val="7C8CCB43"/>
    <w:rsid w:val="7CE99203"/>
    <w:rsid w:val="7D021053"/>
    <w:rsid w:val="7D2C54E7"/>
    <w:rsid w:val="7DB7490A"/>
    <w:rsid w:val="7E509E5C"/>
    <w:rsid w:val="7E566DF3"/>
    <w:rsid w:val="7E8E70C8"/>
    <w:rsid w:val="7E9B35B5"/>
    <w:rsid w:val="7EFE4AB7"/>
    <w:rsid w:val="7F191E25"/>
    <w:rsid w:val="7F4D07CE"/>
    <w:rsid w:val="7FAF7CB9"/>
    <w:rsid w:val="7FC334CE"/>
    <w:rsid w:val="7FC66AA2"/>
    <w:rsid w:val="7FDB95D5"/>
    <w:rsid w:val="7FDF89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33ED6"/>
  <w15:docId w15:val="{5D9086FF-A0AC-41F2-BD35-5AD6CE55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01478"/>
  </w:style>
  <w:style w:type="paragraph" w:styleId="Nagwek1">
    <w:name w:val="heading 1"/>
    <w:basedOn w:val="Normalny"/>
    <w:next w:val="Normalny"/>
    <w:link w:val="Nagwek1Znak"/>
    <w:qFormat/>
    <w:rsid w:val="000867A8"/>
    <w:pPr>
      <w:keepNext/>
      <w:widowControl w:val="0"/>
      <w:spacing w:before="240" w:after="60"/>
      <w:outlineLvl w:val="0"/>
    </w:pPr>
    <w:rPr>
      <w:rFonts w:ascii="Arial" w:hAnsi="Arial"/>
      <w:b/>
      <w:kern w:val="28"/>
      <w:sz w:val="28"/>
    </w:rPr>
  </w:style>
  <w:style w:type="paragraph" w:styleId="Nagwek2">
    <w:name w:val="heading 2"/>
    <w:basedOn w:val="Normalny"/>
    <w:next w:val="Normalny"/>
    <w:qFormat/>
    <w:rsid w:val="000867A8"/>
    <w:pPr>
      <w:keepNext/>
      <w:widowControl w:val="0"/>
      <w:spacing w:before="240" w:after="60"/>
      <w:outlineLvl w:val="1"/>
    </w:pPr>
    <w:rPr>
      <w:rFonts w:ascii="Arial" w:hAnsi="Arial"/>
      <w:b/>
      <w:i/>
      <w:sz w:val="24"/>
    </w:rPr>
  </w:style>
  <w:style w:type="paragraph" w:styleId="Nagwek3">
    <w:name w:val="heading 3"/>
    <w:basedOn w:val="Normalny"/>
    <w:next w:val="Normalny"/>
    <w:qFormat/>
    <w:rsid w:val="000867A8"/>
    <w:pPr>
      <w:keepNext/>
      <w:ind w:firstLine="426"/>
      <w:outlineLvl w:val="2"/>
    </w:pPr>
    <w:rPr>
      <w:b/>
      <w:sz w:val="28"/>
      <w:u w:val="single"/>
    </w:rPr>
  </w:style>
  <w:style w:type="paragraph" w:styleId="Nagwek4">
    <w:name w:val="heading 4"/>
    <w:basedOn w:val="Normalny"/>
    <w:next w:val="Normalny"/>
    <w:qFormat/>
    <w:rsid w:val="000867A8"/>
    <w:pPr>
      <w:keepNext/>
      <w:widowControl w:val="0"/>
      <w:jc w:val="center"/>
      <w:outlineLvl w:val="3"/>
    </w:pPr>
    <w:rPr>
      <w:b/>
      <w:sz w:val="36"/>
    </w:rPr>
  </w:style>
  <w:style w:type="paragraph" w:styleId="Nagwek5">
    <w:name w:val="heading 5"/>
    <w:basedOn w:val="Normalny"/>
    <w:next w:val="Normalny"/>
    <w:qFormat/>
    <w:rsid w:val="000867A8"/>
    <w:pPr>
      <w:keepNext/>
      <w:widowControl w:val="0"/>
      <w:spacing w:line="360" w:lineRule="auto"/>
      <w:jc w:val="center"/>
      <w:outlineLvl w:val="4"/>
    </w:pPr>
    <w:rPr>
      <w:b/>
      <w:color w:val="000000"/>
      <w:sz w:val="34"/>
    </w:rPr>
  </w:style>
  <w:style w:type="paragraph" w:styleId="Nagwek6">
    <w:name w:val="heading 6"/>
    <w:basedOn w:val="Normalny"/>
    <w:next w:val="Normalny"/>
    <w:qFormat/>
    <w:rsid w:val="000867A8"/>
    <w:pPr>
      <w:keepNext/>
      <w:jc w:val="center"/>
      <w:outlineLvl w:val="5"/>
    </w:pPr>
    <w:rPr>
      <w:sz w:val="24"/>
    </w:rPr>
  </w:style>
  <w:style w:type="paragraph" w:styleId="Nagwek7">
    <w:name w:val="heading 7"/>
    <w:basedOn w:val="Normalny"/>
    <w:next w:val="Normalny"/>
    <w:link w:val="Nagwek7Znak"/>
    <w:qFormat/>
    <w:rsid w:val="000867A8"/>
    <w:pPr>
      <w:keepNext/>
      <w:jc w:val="center"/>
      <w:outlineLvl w:val="6"/>
    </w:pPr>
    <w:rPr>
      <w:b/>
      <w:sz w:val="24"/>
    </w:rPr>
  </w:style>
  <w:style w:type="paragraph" w:styleId="Nagwek8">
    <w:name w:val="heading 8"/>
    <w:basedOn w:val="Normalny"/>
    <w:next w:val="Normalny"/>
    <w:qFormat/>
    <w:rsid w:val="000867A8"/>
    <w:pPr>
      <w:widowControl w:val="0"/>
      <w:spacing w:before="240" w:after="60"/>
      <w:outlineLvl w:val="7"/>
    </w:pPr>
    <w:rPr>
      <w:rFonts w:ascii="Arial" w:hAnsi="Arial"/>
      <w:i/>
    </w:rPr>
  </w:style>
  <w:style w:type="paragraph" w:styleId="Nagwek9">
    <w:name w:val="heading 9"/>
    <w:basedOn w:val="Normalny"/>
    <w:next w:val="Normalny"/>
    <w:qFormat/>
    <w:rsid w:val="000867A8"/>
    <w:pPr>
      <w:keepNext/>
      <w:jc w:val="both"/>
      <w:outlineLvl w:val="8"/>
    </w:pPr>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rsid w:val="000867A8"/>
    <w:pPr>
      <w:ind w:left="851" w:hanging="851"/>
      <w:jc w:val="both"/>
    </w:pPr>
    <w:rPr>
      <w:b/>
      <w:color w:val="000000"/>
      <w:sz w:val="24"/>
    </w:rPr>
  </w:style>
  <w:style w:type="paragraph" w:styleId="Tekstpodstawowy3">
    <w:name w:val="Body Text 3"/>
    <w:basedOn w:val="Normalny"/>
    <w:rsid w:val="000867A8"/>
    <w:pPr>
      <w:widowControl w:val="0"/>
      <w:jc w:val="both"/>
    </w:pPr>
    <w:rPr>
      <w:sz w:val="24"/>
    </w:rPr>
  </w:style>
  <w:style w:type="paragraph" w:styleId="Tekstpodstawowywcity">
    <w:name w:val="Body Text Indent"/>
    <w:basedOn w:val="Normalny"/>
    <w:link w:val="TekstpodstawowywcityZnak"/>
    <w:rsid w:val="000867A8"/>
    <w:pPr>
      <w:ind w:firstLine="426"/>
      <w:jc w:val="both"/>
    </w:pPr>
    <w:rPr>
      <w:sz w:val="24"/>
    </w:rPr>
  </w:style>
  <w:style w:type="paragraph" w:styleId="Tekstpodstawowy2">
    <w:name w:val="Body Text 2"/>
    <w:basedOn w:val="Normalny"/>
    <w:link w:val="Tekstpodstawowy2Znak"/>
    <w:rsid w:val="000867A8"/>
    <w:pPr>
      <w:widowControl w:val="0"/>
      <w:ind w:firstLine="1"/>
      <w:jc w:val="both"/>
    </w:pPr>
    <w:rPr>
      <w:sz w:val="24"/>
    </w:rPr>
  </w:style>
  <w:style w:type="paragraph" w:styleId="Tekstpodstawowy">
    <w:name w:val="Body Text"/>
    <w:basedOn w:val="Normalny"/>
    <w:rsid w:val="000867A8"/>
    <w:rPr>
      <w:sz w:val="28"/>
    </w:rPr>
  </w:style>
  <w:style w:type="paragraph" w:styleId="Nagwek">
    <w:name w:val="header"/>
    <w:basedOn w:val="Normalny"/>
    <w:rsid w:val="000867A8"/>
    <w:pPr>
      <w:widowControl w:val="0"/>
      <w:tabs>
        <w:tab w:val="center" w:pos="4536"/>
        <w:tab w:val="right" w:pos="9072"/>
      </w:tabs>
    </w:pPr>
  </w:style>
  <w:style w:type="character" w:styleId="Numerstrony">
    <w:name w:val="page number"/>
    <w:rsid w:val="000867A8"/>
    <w:rPr>
      <w:sz w:val="20"/>
    </w:rPr>
  </w:style>
  <w:style w:type="paragraph" w:styleId="Stopka">
    <w:name w:val="footer"/>
    <w:basedOn w:val="Normalny"/>
    <w:rsid w:val="000867A8"/>
    <w:pPr>
      <w:widowControl w:val="0"/>
      <w:tabs>
        <w:tab w:val="center" w:pos="4536"/>
        <w:tab w:val="right" w:pos="9072"/>
      </w:tabs>
    </w:pPr>
  </w:style>
  <w:style w:type="paragraph" w:styleId="Tytu">
    <w:name w:val="Title"/>
    <w:basedOn w:val="Normalny"/>
    <w:qFormat/>
    <w:rsid w:val="000867A8"/>
    <w:pPr>
      <w:jc w:val="center"/>
    </w:pPr>
    <w:rPr>
      <w:b/>
      <w:sz w:val="32"/>
    </w:rPr>
  </w:style>
  <w:style w:type="paragraph" w:styleId="Tekstpodstawowywcity2">
    <w:name w:val="Body Text Indent 2"/>
    <w:basedOn w:val="Normalny"/>
    <w:rsid w:val="000867A8"/>
    <w:pPr>
      <w:widowControl w:val="0"/>
      <w:ind w:left="400" w:hanging="400"/>
      <w:jc w:val="center"/>
    </w:pPr>
    <w:rPr>
      <w:sz w:val="24"/>
    </w:rPr>
  </w:style>
  <w:style w:type="character" w:styleId="Hipercze">
    <w:name w:val="Hyperlink"/>
    <w:rsid w:val="000867A8"/>
    <w:rPr>
      <w:color w:val="0000FF"/>
      <w:u w:val="single"/>
    </w:rPr>
  </w:style>
  <w:style w:type="paragraph" w:styleId="Tekstblokowy">
    <w:name w:val="Block Text"/>
    <w:basedOn w:val="Normalny"/>
    <w:rsid w:val="000867A8"/>
    <w:pPr>
      <w:ind w:left="426" w:right="-288" w:hanging="426"/>
      <w:jc w:val="both"/>
    </w:pPr>
    <w:rPr>
      <w:sz w:val="24"/>
    </w:rPr>
  </w:style>
  <w:style w:type="paragraph" w:customStyle="1" w:styleId="xl24">
    <w:name w:val="xl24"/>
    <w:basedOn w:val="Normalny"/>
    <w:rsid w:val="000867A8"/>
    <w:pPr>
      <w:spacing w:before="100" w:beforeAutospacing="1" w:after="100" w:afterAutospacing="1"/>
      <w:textAlignment w:val="center"/>
    </w:pPr>
    <w:rPr>
      <w:rFonts w:ascii="Verdana" w:hAnsi="Verdana"/>
      <w:b/>
      <w:bCs/>
      <w:sz w:val="16"/>
      <w:szCs w:val="16"/>
    </w:rPr>
  </w:style>
  <w:style w:type="paragraph" w:customStyle="1" w:styleId="xl25">
    <w:name w:val="xl25"/>
    <w:basedOn w:val="Normalny"/>
    <w:rsid w:val="000867A8"/>
    <w:pPr>
      <w:spacing w:before="100" w:beforeAutospacing="1" w:after="100" w:afterAutospacing="1"/>
      <w:textAlignment w:val="center"/>
    </w:pPr>
    <w:rPr>
      <w:rFonts w:ascii="Verdana" w:hAnsi="Verdana"/>
      <w:b/>
      <w:bCs/>
      <w:sz w:val="16"/>
      <w:szCs w:val="16"/>
    </w:rPr>
  </w:style>
  <w:style w:type="paragraph" w:customStyle="1" w:styleId="xl26">
    <w:name w:val="xl26"/>
    <w:basedOn w:val="Normalny"/>
    <w:rsid w:val="00086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27">
    <w:name w:val="xl27"/>
    <w:basedOn w:val="Normalny"/>
    <w:rsid w:val="000867A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sz w:val="16"/>
      <w:szCs w:val="16"/>
    </w:rPr>
  </w:style>
  <w:style w:type="paragraph" w:customStyle="1" w:styleId="xl28">
    <w:name w:val="xl28"/>
    <w:basedOn w:val="Normalny"/>
    <w:rsid w:val="00086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29">
    <w:name w:val="xl29"/>
    <w:basedOn w:val="Normalny"/>
    <w:rsid w:val="00086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24"/>
      <w:szCs w:val="24"/>
    </w:rPr>
  </w:style>
  <w:style w:type="paragraph" w:customStyle="1" w:styleId="xl30">
    <w:name w:val="xl30"/>
    <w:basedOn w:val="Normalny"/>
    <w:rsid w:val="00086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24"/>
      <w:szCs w:val="24"/>
    </w:rPr>
  </w:style>
  <w:style w:type="paragraph" w:customStyle="1" w:styleId="xl31">
    <w:name w:val="xl31"/>
    <w:basedOn w:val="Normalny"/>
    <w:rsid w:val="000867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32">
    <w:name w:val="xl32"/>
    <w:basedOn w:val="Normalny"/>
    <w:rsid w:val="000867A8"/>
    <w:pPr>
      <w:pBdr>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33">
    <w:name w:val="xl33"/>
    <w:basedOn w:val="Normalny"/>
    <w:rsid w:val="000867A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24"/>
      <w:szCs w:val="24"/>
    </w:rPr>
  </w:style>
  <w:style w:type="paragraph" w:customStyle="1" w:styleId="xl34">
    <w:name w:val="xl34"/>
    <w:basedOn w:val="Normalny"/>
    <w:rsid w:val="000867A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24"/>
      <w:szCs w:val="24"/>
    </w:rPr>
  </w:style>
  <w:style w:type="paragraph" w:customStyle="1" w:styleId="xl35">
    <w:name w:val="xl35"/>
    <w:basedOn w:val="Normalny"/>
    <w:rsid w:val="000867A8"/>
    <w:pPr>
      <w:spacing w:before="100" w:beforeAutospacing="1" w:after="100" w:afterAutospacing="1"/>
      <w:textAlignment w:val="center"/>
    </w:pPr>
    <w:rPr>
      <w:rFonts w:ascii="Verdana" w:hAnsi="Verdana"/>
      <w:b/>
      <w:bCs/>
      <w:sz w:val="24"/>
      <w:szCs w:val="24"/>
    </w:rPr>
  </w:style>
  <w:style w:type="paragraph" w:customStyle="1" w:styleId="xl36">
    <w:name w:val="xl36"/>
    <w:basedOn w:val="Normalny"/>
    <w:rsid w:val="000867A8"/>
    <w:pPr>
      <w:pBdr>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24"/>
      <w:szCs w:val="24"/>
    </w:rPr>
  </w:style>
  <w:style w:type="paragraph" w:customStyle="1" w:styleId="xl37">
    <w:name w:val="xl37"/>
    <w:basedOn w:val="Normalny"/>
    <w:rsid w:val="000867A8"/>
    <w:pPr>
      <w:pBdr>
        <w:top w:val="single" w:sz="8" w:space="0" w:color="auto"/>
        <w:left w:val="single" w:sz="4" w:space="0" w:color="auto"/>
        <w:bottom w:val="single" w:sz="8" w:space="0" w:color="auto"/>
      </w:pBdr>
      <w:spacing w:before="100" w:beforeAutospacing="1" w:after="100" w:afterAutospacing="1"/>
      <w:jc w:val="center"/>
      <w:textAlignment w:val="center"/>
    </w:pPr>
    <w:rPr>
      <w:rFonts w:ascii="Verdana" w:hAnsi="Verdana"/>
      <w:b/>
      <w:bCs/>
      <w:sz w:val="24"/>
      <w:szCs w:val="24"/>
    </w:rPr>
  </w:style>
  <w:style w:type="paragraph" w:customStyle="1" w:styleId="xl38">
    <w:name w:val="xl38"/>
    <w:basedOn w:val="Normalny"/>
    <w:rsid w:val="000867A8"/>
    <w:pPr>
      <w:pBdr>
        <w:left w:val="single" w:sz="4" w:space="0" w:color="auto"/>
        <w:bottom w:val="single" w:sz="4" w:space="0" w:color="auto"/>
      </w:pBdr>
      <w:spacing w:before="100" w:beforeAutospacing="1" w:after="100" w:afterAutospacing="1"/>
      <w:jc w:val="both"/>
      <w:textAlignment w:val="center"/>
    </w:pPr>
    <w:rPr>
      <w:rFonts w:ascii="Verdana" w:hAnsi="Verdana"/>
      <w:sz w:val="16"/>
      <w:szCs w:val="16"/>
    </w:rPr>
  </w:style>
  <w:style w:type="paragraph" w:customStyle="1" w:styleId="xl39">
    <w:name w:val="xl39"/>
    <w:basedOn w:val="Normalny"/>
    <w:rsid w:val="000867A8"/>
    <w:pPr>
      <w:pBdr>
        <w:top w:val="single" w:sz="4" w:space="0" w:color="auto"/>
        <w:left w:val="single" w:sz="4" w:space="0" w:color="auto"/>
        <w:bottom w:val="single" w:sz="4" w:space="0" w:color="auto"/>
      </w:pBdr>
      <w:spacing w:before="100" w:beforeAutospacing="1" w:after="100" w:afterAutospacing="1"/>
      <w:jc w:val="both"/>
      <w:textAlignment w:val="center"/>
    </w:pPr>
    <w:rPr>
      <w:rFonts w:ascii="Verdana" w:hAnsi="Verdana"/>
      <w:sz w:val="16"/>
      <w:szCs w:val="16"/>
    </w:rPr>
  </w:style>
  <w:style w:type="paragraph" w:customStyle="1" w:styleId="xl40">
    <w:name w:val="xl40"/>
    <w:basedOn w:val="Normalny"/>
    <w:rsid w:val="000867A8"/>
    <w:pPr>
      <w:spacing w:before="100" w:beforeAutospacing="1" w:after="100" w:afterAutospacing="1"/>
      <w:textAlignment w:val="center"/>
    </w:pPr>
    <w:rPr>
      <w:rFonts w:ascii="Verdana" w:hAnsi="Verdana"/>
      <w:b/>
      <w:bCs/>
      <w:sz w:val="24"/>
      <w:szCs w:val="24"/>
    </w:rPr>
  </w:style>
  <w:style w:type="paragraph" w:customStyle="1" w:styleId="xl41">
    <w:name w:val="xl41"/>
    <w:basedOn w:val="Normalny"/>
    <w:rsid w:val="000867A8"/>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color w:val="FF0000"/>
      <w:sz w:val="16"/>
      <w:szCs w:val="16"/>
    </w:rPr>
  </w:style>
  <w:style w:type="paragraph" w:customStyle="1" w:styleId="xl42">
    <w:name w:val="xl42"/>
    <w:basedOn w:val="Normalny"/>
    <w:rsid w:val="000867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FF0000"/>
      <w:sz w:val="16"/>
      <w:szCs w:val="16"/>
    </w:rPr>
  </w:style>
  <w:style w:type="paragraph" w:customStyle="1" w:styleId="xl43">
    <w:name w:val="xl43"/>
    <w:basedOn w:val="Normalny"/>
    <w:rsid w:val="00086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24"/>
      <w:szCs w:val="24"/>
    </w:rPr>
  </w:style>
  <w:style w:type="paragraph" w:customStyle="1" w:styleId="xl44">
    <w:name w:val="xl44"/>
    <w:basedOn w:val="Normalny"/>
    <w:rsid w:val="000867A8"/>
    <w:pPr>
      <w:pBdr>
        <w:bottom w:val="single" w:sz="8" w:space="0" w:color="auto"/>
      </w:pBdr>
      <w:spacing w:before="100" w:beforeAutospacing="1" w:after="100" w:afterAutospacing="1"/>
      <w:jc w:val="center"/>
      <w:textAlignment w:val="center"/>
    </w:pPr>
    <w:rPr>
      <w:rFonts w:ascii="Verdana" w:hAnsi="Verdana"/>
      <w:b/>
      <w:bCs/>
      <w:sz w:val="24"/>
      <w:szCs w:val="24"/>
    </w:rPr>
  </w:style>
  <w:style w:type="paragraph" w:customStyle="1" w:styleId="xl45">
    <w:name w:val="xl45"/>
    <w:basedOn w:val="Normalny"/>
    <w:rsid w:val="000867A8"/>
    <w:pPr>
      <w:pBdr>
        <w:top w:val="single" w:sz="4" w:space="0" w:color="auto"/>
      </w:pBdr>
      <w:spacing w:before="100" w:beforeAutospacing="1" w:after="100" w:afterAutospacing="1"/>
      <w:jc w:val="center"/>
      <w:textAlignment w:val="center"/>
    </w:pPr>
    <w:rPr>
      <w:rFonts w:ascii="Verdana" w:hAnsi="Verdana"/>
      <w:sz w:val="24"/>
      <w:szCs w:val="24"/>
    </w:rPr>
  </w:style>
  <w:style w:type="paragraph" w:customStyle="1" w:styleId="xl46">
    <w:name w:val="xl46"/>
    <w:basedOn w:val="Normalny"/>
    <w:rsid w:val="000867A8"/>
    <w:pPr>
      <w:pBdr>
        <w:bottom w:val="single" w:sz="8" w:space="0" w:color="auto"/>
      </w:pBdr>
      <w:spacing w:before="100" w:beforeAutospacing="1" w:after="100" w:afterAutospacing="1"/>
      <w:jc w:val="center"/>
      <w:textAlignment w:val="center"/>
    </w:pPr>
    <w:rPr>
      <w:rFonts w:ascii="Verdana" w:hAnsi="Verdana"/>
      <w:b/>
      <w:bCs/>
      <w:sz w:val="24"/>
      <w:szCs w:val="24"/>
    </w:rPr>
  </w:style>
  <w:style w:type="paragraph" w:customStyle="1" w:styleId="xl47">
    <w:name w:val="xl47"/>
    <w:basedOn w:val="Normalny"/>
    <w:rsid w:val="000867A8"/>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color w:val="FF0000"/>
      <w:sz w:val="16"/>
      <w:szCs w:val="16"/>
    </w:rPr>
  </w:style>
  <w:style w:type="paragraph" w:customStyle="1" w:styleId="xl48">
    <w:name w:val="xl48"/>
    <w:basedOn w:val="Normalny"/>
    <w:rsid w:val="000867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FF0000"/>
      <w:sz w:val="16"/>
      <w:szCs w:val="16"/>
    </w:rPr>
  </w:style>
  <w:style w:type="paragraph" w:styleId="Adreszwrotnynakopercie">
    <w:name w:val="envelope return"/>
    <w:basedOn w:val="Normalny"/>
    <w:rsid w:val="000867A8"/>
    <w:rPr>
      <w:rFonts w:ascii="Arial" w:hAnsi="Arial"/>
      <w:sz w:val="16"/>
    </w:rPr>
  </w:style>
  <w:style w:type="paragraph" w:styleId="Tekstkomentarza">
    <w:name w:val="annotation text"/>
    <w:basedOn w:val="Normalny"/>
    <w:link w:val="TekstkomentarzaZnak"/>
    <w:semiHidden/>
    <w:rsid w:val="000867A8"/>
  </w:style>
  <w:style w:type="character" w:styleId="UyteHipercze">
    <w:name w:val="FollowedHyperlink"/>
    <w:rsid w:val="000867A8"/>
    <w:rPr>
      <w:color w:val="800080"/>
      <w:u w:val="single"/>
    </w:rPr>
  </w:style>
  <w:style w:type="paragraph" w:customStyle="1" w:styleId="BodyText21">
    <w:name w:val="Body Text 21"/>
    <w:basedOn w:val="Normalny"/>
    <w:rsid w:val="000867A8"/>
    <w:pPr>
      <w:widowControl w:val="0"/>
      <w:ind w:firstLine="1"/>
      <w:jc w:val="both"/>
    </w:pPr>
    <w:rPr>
      <w:sz w:val="24"/>
    </w:rPr>
  </w:style>
  <w:style w:type="paragraph" w:customStyle="1" w:styleId="font5">
    <w:name w:val="font5"/>
    <w:basedOn w:val="Normalny"/>
    <w:rsid w:val="000867A8"/>
    <w:pPr>
      <w:spacing w:before="100" w:after="100"/>
    </w:pPr>
    <w:rPr>
      <w:sz w:val="24"/>
    </w:rPr>
  </w:style>
  <w:style w:type="paragraph" w:styleId="NormalnyWeb">
    <w:name w:val="Normal (Web)"/>
    <w:basedOn w:val="Normalny"/>
    <w:rsid w:val="00D81318"/>
    <w:pPr>
      <w:spacing w:before="100" w:after="100"/>
    </w:pPr>
    <w:rPr>
      <w:sz w:val="24"/>
    </w:rPr>
  </w:style>
  <w:style w:type="character" w:styleId="Odwoanieprzypisukocowego">
    <w:name w:val="endnote reference"/>
    <w:semiHidden/>
    <w:rsid w:val="000867A8"/>
    <w:rPr>
      <w:vertAlign w:val="superscript"/>
    </w:rPr>
  </w:style>
  <w:style w:type="paragraph" w:styleId="Tekstprzypisudolnego">
    <w:name w:val="footnote text"/>
    <w:basedOn w:val="Normalny"/>
    <w:link w:val="TekstprzypisudolnegoZnak"/>
    <w:semiHidden/>
    <w:rsid w:val="000867A8"/>
  </w:style>
  <w:style w:type="character" w:styleId="Odwoanieprzypisudolnego">
    <w:name w:val="footnote reference"/>
    <w:semiHidden/>
    <w:rsid w:val="000867A8"/>
    <w:rPr>
      <w:vertAlign w:val="superscript"/>
    </w:rPr>
  </w:style>
  <w:style w:type="paragraph" w:customStyle="1" w:styleId="WW-Tekstpodstawowywcity3">
    <w:name w:val="WW-Tekst podstawowy wcięty 3"/>
    <w:basedOn w:val="Normalny"/>
    <w:rsid w:val="000867A8"/>
    <w:pPr>
      <w:suppressAutoHyphens/>
      <w:ind w:left="2880" w:hanging="2880"/>
    </w:pPr>
    <w:rPr>
      <w:rFonts w:ascii="Tahoma" w:hAnsi="Tahoma"/>
      <w:sz w:val="18"/>
    </w:rPr>
  </w:style>
  <w:style w:type="paragraph" w:customStyle="1" w:styleId="CommentSubject1">
    <w:name w:val="Comment Subject1"/>
    <w:basedOn w:val="Tekstkomentarza"/>
    <w:next w:val="Tekstkomentarza"/>
    <w:semiHidden/>
    <w:rsid w:val="000867A8"/>
    <w:rPr>
      <w:b/>
      <w:bCs/>
    </w:rPr>
  </w:style>
  <w:style w:type="paragraph" w:styleId="Tekstdymka">
    <w:name w:val="Balloon Text"/>
    <w:basedOn w:val="Normalny"/>
    <w:semiHidden/>
    <w:rsid w:val="001B06CE"/>
    <w:rPr>
      <w:rFonts w:ascii="Tahoma" w:hAnsi="Tahoma" w:cs="Tahoma"/>
      <w:sz w:val="16"/>
      <w:szCs w:val="16"/>
    </w:rPr>
  </w:style>
  <w:style w:type="table" w:styleId="Tabela-Siatka">
    <w:name w:val="Table Grid"/>
    <w:basedOn w:val="Standardowy"/>
    <w:rsid w:val="00DC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C90429"/>
    <w:rPr>
      <w:sz w:val="16"/>
      <w:szCs w:val="16"/>
    </w:rPr>
  </w:style>
  <w:style w:type="paragraph" w:styleId="Tematkomentarza">
    <w:name w:val="annotation subject"/>
    <w:basedOn w:val="Tekstkomentarza"/>
    <w:next w:val="Tekstkomentarza"/>
    <w:semiHidden/>
    <w:rsid w:val="00C90429"/>
    <w:rPr>
      <w:b/>
      <w:bCs/>
    </w:rPr>
  </w:style>
  <w:style w:type="paragraph" w:customStyle="1" w:styleId="Poprawka1">
    <w:name w:val="Poprawka1"/>
    <w:hidden/>
    <w:uiPriority w:val="99"/>
    <w:semiHidden/>
    <w:rsid w:val="008F49A5"/>
  </w:style>
  <w:style w:type="paragraph" w:styleId="Legenda">
    <w:name w:val="caption"/>
    <w:basedOn w:val="Normalny"/>
    <w:next w:val="Normalny"/>
    <w:qFormat/>
    <w:rsid w:val="00312823"/>
    <w:pPr>
      <w:pageBreakBefore/>
    </w:pPr>
    <w:rPr>
      <w:b/>
      <w:color w:val="000000"/>
      <w:sz w:val="24"/>
    </w:rPr>
  </w:style>
  <w:style w:type="paragraph" w:customStyle="1" w:styleId="BodyText22">
    <w:name w:val="Body Text 22"/>
    <w:basedOn w:val="Normalny"/>
    <w:rsid w:val="00F46291"/>
    <w:pPr>
      <w:widowControl w:val="0"/>
      <w:ind w:firstLine="1"/>
      <w:jc w:val="both"/>
    </w:pPr>
    <w:rPr>
      <w:sz w:val="24"/>
    </w:rPr>
  </w:style>
  <w:style w:type="paragraph" w:customStyle="1" w:styleId="Tekstpodstawowy21">
    <w:name w:val="Tekst podstawowy 21"/>
    <w:basedOn w:val="Normalny"/>
    <w:rsid w:val="001152B8"/>
    <w:pPr>
      <w:widowControl w:val="0"/>
      <w:ind w:firstLine="1"/>
      <w:jc w:val="both"/>
    </w:pPr>
    <w:rPr>
      <w:sz w:val="24"/>
    </w:rPr>
  </w:style>
  <w:style w:type="character" w:styleId="Pogrubienie">
    <w:name w:val="Strong"/>
    <w:qFormat/>
    <w:rsid w:val="00E2065B"/>
    <w:rPr>
      <w:b/>
      <w:bCs/>
    </w:rPr>
  </w:style>
  <w:style w:type="paragraph" w:styleId="Akapitzlist">
    <w:name w:val="List Paragraph"/>
    <w:basedOn w:val="Normalny"/>
    <w:link w:val="AkapitzlistZnak"/>
    <w:uiPriority w:val="34"/>
    <w:qFormat/>
    <w:rsid w:val="0080225A"/>
    <w:pPr>
      <w:spacing w:after="200" w:line="276" w:lineRule="auto"/>
      <w:ind w:left="720"/>
      <w:contextualSpacing/>
    </w:pPr>
    <w:rPr>
      <w:rFonts w:ascii="Calibri" w:hAnsi="Calibri"/>
      <w:sz w:val="22"/>
      <w:szCs w:val="22"/>
    </w:rPr>
  </w:style>
  <w:style w:type="character" w:customStyle="1" w:styleId="Tekstpodstawowy2Znak">
    <w:name w:val="Tekst podstawowy 2 Znak"/>
    <w:link w:val="Tekstpodstawowy2"/>
    <w:rsid w:val="00C6076D"/>
    <w:rPr>
      <w:sz w:val="24"/>
    </w:rPr>
  </w:style>
  <w:style w:type="character" w:customStyle="1" w:styleId="TekstkomentarzaZnak">
    <w:name w:val="Tekst komentarza Znak"/>
    <w:basedOn w:val="Domylnaczcionkaakapitu"/>
    <w:link w:val="Tekstkomentarza"/>
    <w:semiHidden/>
    <w:rsid w:val="00C6076D"/>
  </w:style>
  <w:style w:type="character" w:customStyle="1" w:styleId="TekstpodstawowywcityZnak">
    <w:name w:val="Tekst podstawowy wcięty Znak"/>
    <w:link w:val="Tekstpodstawowywcity"/>
    <w:rsid w:val="004966C2"/>
    <w:rPr>
      <w:sz w:val="24"/>
    </w:rPr>
  </w:style>
  <w:style w:type="character" w:customStyle="1" w:styleId="Nagwek1Znak">
    <w:name w:val="Nagłówek 1 Znak"/>
    <w:link w:val="Nagwek1"/>
    <w:rsid w:val="00D92163"/>
    <w:rPr>
      <w:rFonts w:ascii="Arial" w:hAnsi="Arial"/>
      <w:b/>
      <w:kern w:val="28"/>
      <w:sz w:val="28"/>
    </w:rPr>
  </w:style>
  <w:style w:type="character" w:customStyle="1" w:styleId="Nagwek7Znak">
    <w:name w:val="Nagłówek 7 Znak"/>
    <w:link w:val="Nagwek7"/>
    <w:rsid w:val="00D92163"/>
    <w:rPr>
      <w:b/>
      <w:sz w:val="24"/>
    </w:rPr>
  </w:style>
  <w:style w:type="paragraph" w:styleId="Poprawka">
    <w:name w:val="Revision"/>
    <w:hidden/>
    <w:uiPriority w:val="99"/>
    <w:semiHidden/>
    <w:rsid w:val="00B91173"/>
  </w:style>
  <w:style w:type="paragraph" w:customStyle="1" w:styleId="Default">
    <w:name w:val="Default"/>
    <w:rsid w:val="0001354E"/>
    <w:pPr>
      <w:autoSpaceDE w:val="0"/>
      <w:autoSpaceDN w:val="0"/>
      <w:adjustRightInd w:val="0"/>
    </w:pPr>
    <w:rPr>
      <w:color w:val="000000"/>
      <w:sz w:val="24"/>
      <w:szCs w:val="24"/>
    </w:rPr>
  </w:style>
  <w:style w:type="character" w:customStyle="1" w:styleId="TekstprzypisudolnegoZnak">
    <w:name w:val="Tekst przypisu dolnego Znak"/>
    <w:basedOn w:val="Domylnaczcionkaakapitu"/>
    <w:link w:val="Tekstprzypisudolnego"/>
    <w:semiHidden/>
    <w:rsid w:val="00567DF8"/>
  </w:style>
  <w:style w:type="character" w:customStyle="1" w:styleId="AkapitzlistZnak">
    <w:name w:val="Akapit z listą Znak"/>
    <w:link w:val="Akapitzlist"/>
    <w:uiPriority w:val="34"/>
    <w:rsid w:val="001D2AE3"/>
    <w:rPr>
      <w:rFonts w:ascii="Calibri" w:hAnsi="Calibri"/>
      <w:sz w:val="22"/>
      <w:szCs w:val="22"/>
    </w:rPr>
  </w:style>
  <w:style w:type="table" w:customStyle="1" w:styleId="Tabela-Siatka1">
    <w:name w:val="Tabela - Siatka1"/>
    <w:basedOn w:val="Standardowy"/>
    <w:next w:val="Tabela-Siatka"/>
    <w:uiPriority w:val="39"/>
    <w:rsid w:val="008E68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unhideWhenUsed/>
    <w:rsid w:val="00757CAB"/>
  </w:style>
  <w:style w:type="character" w:customStyle="1" w:styleId="TekstprzypisukocowegoZnak">
    <w:name w:val="Tekst przypisu końcowego Znak"/>
    <w:basedOn w:val="Domylnaczcionkaakapitu"/>
    <w:link w:val="Tekstprzypisukocowego"/>
    <w:semiHidden/>
    <w:rsid w:val="00757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9156">
      <w:bodyDiv w:val="1"/>
      <w:marLeft w:val="0"/>
      <w:marRight w:val="0"/>
      <w:marTop w:val="0"/>
      <w:marBottom w:val="0"/>
      <w:divBdr>
        <w:top w:val="none" w:sz="0" w:space="0" w:color="auto"/>
        <w:left w:val="none" w:sz="0" w:space="0" w:color="auto"/>
        <w:bottom w:val="none" w:sz="0" w:space="0" w:color="auto"/>
        <w:right w:val="none" w:sz="0" w:space="0" w:color="auto"/>
      </w:divBdr>
    </w:div>
    <w:div w:id="38673312">
      <w:bodyDiv w:val="1"/>
      <w:marLeft w:val="0"/>
      <w:marRight w:val="0"/>
      <w:marTop w:val="0"/>
      <w:marBottom w:val="0"/>
      <w:divBdr>
        <w:top w:val="none" w:sz="0" w:space="0" w:color="auto"/>
        <w:left w:val="none" w:sz="0" w:space="0" w:color="auto"/>
        <w:bottom w:val="none" w:sz="0" w:space="0" w:color="auto"/>
        <w:right w:val="none" w:sz="0" w:space="0" w:color="auto"/>
      </w:divBdr>
    </w:div>
    <w:div w:id="42293909">
      <w:bodyDiv w:val="1"/>
      <w:marLeft w:val="0"/>
      <w:marRight w:val="0"/>
      <w:marTop w:val="0"/>
      <w:marBottom w:val="0"/>
      <w:divBdr>
        <w:top w:val="none" w:sz="0" w:space="0" w:color="auto"/>
        <w:left w:val="none" w:sz="0" w:space="0" w:color="auto"/>
        <w:bottom w:val="none" w:sz="0" w:space="0" w:color="auto"/>
        <w:right w:val="none" w:sz="0" w:space="0" w:color="auto"/>
      </w:divBdr>
    </w:div>
    <w:div w:id="68819699">
      <w:bodyDiv w:val="1"/>
      <w:marLeft w:val="0"/>
      <w:marRight w:val="0"/>
      <w:marTop w:val="0"/>
      <w:marBottom w:val="0"/>
      <w:divBdr>
        <w:top w:val="none" w:sz="0" w:space="0" w:color="auto"/>
        <w:left w:val="none" w:sz="0" w:space="0" w:color="auto"/>
        <w:bottom w:val="none" w:sz="0" w:space="0" w:color="auto"/>
        <w:right w:val="none" w:sz="0" w:space="0" w:color="auto"/>
      </w:divBdr>
    </w:div>
    <w:div w:id="69885035">
      <w:bodyDiv w:val="1"/>
      <w:marLeft w:val="0"/>
      <w:marRight w:val="0"/>
      <w:marTop w:val="0"/>
      <w:marBottom w:val="0"/>
      <w:divBdr>
        <w:top w:val="none" w:sz="0" w:space="0" w:color="auto"/>
        <w:left w:val="none" w:sz="0" w:space="0" w:color="auto"/>
        <w:bottom w:val="none" w:sz="0" w:space="0" w:color="auto"/>
        <w:right w:val="none" w:sz="0" w:space="0" w:color="auto"/>
      </w:divBdr>
    </w:div>
    <w:div w:id="134838675">
      <w:bodyDiv w:val="1"/>
      <w:marLeft w:val="0"/>
      <w:marRight w:val="0"/>
      <w:marTop w:val="0"/>
      <w:marBottom w:val="0"/>
      <w:divBdr>
        <w:top w:val="none" w:sz="0" w:space="0" w:color="auto"/>
        <w:left w:val="none" w:sz="0" w:space="0" w:color="auto"/>
        <w:bottom w:val="none" w:sz="0" w:space="0" w:color="auto"/>
        <w:right w:val="none" w:sz="0" w:space="0" w:color="auto"/>
      </w:divBdr>
    </w:div>
    <w:div w:id="157160418">
      <w:bodyDiv w:val="1"/>
      <w:marLeft w:val="0"/>
      <w:marRight w:val="0"/>
      <w:marTop w:val="0"/>
      <w:marBottom w:val="0"/>
      <w:divBdr>
        <w:top w:val="none" w:sz="0" w:space="0" w:color="auto"/>
        <w:left w:val="none" w:sz="0" w:space="0" w:color="auto"/>
        <w:bottom w:val="none" w:sz="0" w:space="0" w:color="auto"/>
        <w:right w:val="none" w:sz="0" w:space="0" w:color="auto"/>
      </w:divBdr>
    </w:div>
    <w:div w:id="237790108">
      <w:bodyDiv w:val="1"/>
      <w:marLeft w:val="0"/>
      <w:marRight w:val="0"/>
      <w:marTop w:val="0"/>
      <w:marBottom w:val="0"/>
      <w:divBdr>
        <w:top w:val="none" w:sz="0" w:space="0" w:color="auto"/>
        <w:left w:val="none" w:sz="0" w:space="0" w:color="auto"/>
        <w:bottom w:val="none" w:sz="0" w:space="0" w:color="auto"/>
        <w:right w:val="none" w:sz="0" w:space="0" w:color="auto"/>
      </w:divBdr>
    </w:div>
    <w:div w:id="251819117">
      <w:bodyDiv w:val="1"/>
      <w:marLeft w:val="0"/>
      <w:marRight w:val="0"/>
      <w:marTop w:val="0"/>
      <w:marBottom w:val="0"/>
      <w:divBdr>
        <w:top w:val="none" w:sz="0" w:space="0" w:color="auto"/>
        <w:left w:val="none" w:sz="0" w:space="0" w:color="auto"/>
        <w:bottom w:val="none" w:sz="0" w:space="0" w:color="auto"/>
        <w:right w:val="none" w:sz="0" w:space="0" w:color="auto"/>
      </w:divBdr>
    </w:div>
    <w:div w:id="258753465">
      <w:bodyDiv w:val="1"/>
      <w:marLeft w:val="0"/>
      <w:marRight w:val="0"/>
      <w:marTop w:val="0"/>
      <w:marBottom w:val="0"/>
      <w:divBdr>
        <w:top w:val="none" w:sz="0" w:space="0" w:color="auto"/>
        <w:left w:val="none" w:sz="0" w:space="0" w:color="auto"/>
        <w:bottom w:val="none" w:sz="0" w:space="0" w:color="auto"/>
        <w:right w:val="none" w:sz="0" w:space="0" w:color="auto"/>
      </w:divBdr>
    </w:div>
    <w:div w:id="263460468">
      <w:bodyDiv w:val="1"/>
      <w:marLeft w:val="0"/>
      <w:marRight w:val="0"/>
      <w:marTop w:val="0"/>
      <w:marBottom w:val="0"/>
      <w:divBdr>
        <w:top w:val="none" w:sz="0" w:space="0" w:color="auto"/>
        <w:left w:val="none" w:sz="0" w:space="0" w:color="auto"/>
        <w:bottom w:val="none" w:sz="0" w:space="0" w:color="auto"/>
        <w:right w:val="none" w:sz="0" w:space="0" w:color="auto"/>
      </w:divBdr>
    </w:div>
    <w:div w:id="267666776">
      <w:bodyDiv w:val="1"/>
      <w:marLeft w:val="0"/>
      <w:marRight w:val="0"/>
      <w:marTop w:val="0"/>
      <w:marBottom w:val="0"/>
      <w:divBdr>
        <w:top w:val="none" w:sz="0" w:space="0" w:color="auto"/>
        <w:left w:val="none" w:sz="0" w:space="0" w:color="auto"/>
        <w:bottom w:val="none" w:sz="0" w:space="0" w:color="auto"/>
        <w:right w:val="none" w:sz="0" w:space="0" w:color="auto"/>
      </w:divBdr>
    </w:div>
    <w:div w:id="268436705">
      <w:bodyDiv w:val="1"/>
      <w:marLeft w:val="0"/>
      <w:marRight w:val="0"/>
      <w:marTop w:val="0"/>
      <w:marBottom w:val="0"/>
      <w:divBdr>
        <w:top w:val="none" w:sz="0" w:space="0" w:color="auto"/>
        <w:left w:val="none" w:sz="0" w:space="0" w:color="auto"/>
        <w:bottom w:val="none" w:sz="0" w:space="0" w:color="auto"/>
        <w:right w:val="none" w:sz="0" w:space="0" w:color="auto"/>
      </w:divBdr>
    </w:div>
    <w:div w:id="357587775">
      <w:bodyDiv w:val="1"/>
      <w:marLeft w:val="0"/>
      <w:marRight w:val="0"/>
      <w:marTop w:val="0"/>
      <w:marBottom w:val="0"/>
      <w:divBdr>
        <w:top w:val="none" w:sz="0" w:space="0" w:color="auto"/>
        <w:left w:val="none" w:sz="0" w:space="0" w:color="auto"/>
        <w:bottom w:val="none" w:sz="0" w:space="0" w:color="auto"/>
        <w:right w:val="none" w:sz="0" w:space="0" w:color="auto"/>
      </w:divBdr>
    </w:div>
    <w:div w:id="440340065">
      <w:bodyDiv w:val="1"/>
      <w:marLeft w:val="0"/>
      <w:marRight w:val="0"/>
      <w:marTop w:val="0"/>
      <w:marBottom w:val="0"/>
      <w:divBdr>
        <w:top w:val="none" w:sz="0" w:space="0" w:color="auto"/>
        <w:left w:val="none" w:sz="0" w:space="0" w:color="auto"/>
        <w:bottom w:val="none" w:sz="0" w:space="0" w:color="auto"/>
        <w:right w:val="none" w:sz="0" w:space="0" w:color="auto"/>
      </w:divBdr>
    </w:div>
    <w:div w:id="522982687">
      <w:bodyDiv w:val="1"/>
      <w:marLeft w:val="0"/>
      <w:marRight w:val="0"/>
      <w:marTop w:val="0"/>
      <w:marBottom w:val="0"/>
      <w:divBdr>
        <w:top w:val="none" w:sz="0" w:space="0" w:color="auto"/>
        <w:left w:val="none" w:sz="0" w:space="0" w:color="auto"/>
        <w:bottom w:val="none" w:sz="0" w:space="0" w:color="auto"/>
        <w:right w:val="none" w:sz="0" w:space="0" w:color="auto"/>
      </w:divBdr>
    </w:div>
    <w:div w:id="523830017">
      <w:bodyDiv w:val="1"/>
      <w:marLeft w:val="0"/>
      <w:marRight w:val="0"/>
      <w:marTop w:val="0"/>
      <w:marBottom w:val="0"/>
      <w:divBdr>
        <w:top w:val="none" w:sz="0" w:space="0" w:color="auto"/>
        <w:left w:val="none" w:sz="0" w:space="0" w:color="auto"/>
        <w:bottom w:val="none" w:sz="0" w:space="0" w:color="auto"/>
        <w:right w:val="none" w:sz="0" w:space="0" w:color="auto"/>
      </w:divBdr>
    </w:div>
    <w:div w:id="544633887">
      <w:bodyDiv w:val="1"/>
      <w:marLeft w:val="0"/>
      <w:marRight w:val="0"/>
      <w:marTop w:val="0"/>
      <w:marBottom w:val="0"/>
      <w:divBdr>
        <w:top w:val="none" w:sz="0" w:space="0" w:color="auto"/>
        <w:left w:val="none" w:sz="0" w:space="0" w:color="auto"/>
        <w:bottom w:val="none" w:sz="0" w:space="0" w:color="auto"/>
        <w:right w:val="none" w:sz="0" w:space="0" w:color="auto"/>
      </w:divBdr>
    </w:div>
    <w:div w:id="567153024">
      <w:bodyDiv w:val="1"/>
      <w:marLeft w:val="0"/>
      <w:marRight w:val="0"/>
      <w:marTop w:val="0"/>
      <w:marBottom w:val="0"/>
      <w:divBdr>
        <w:top w:val="none" w:sz="0" w:space="0" w:color="auto"/>
        <w:left w:val="none" w:sz="0" w:space="0" w:color="auto"/>
        <w:bottom w:val="none" w:sz="0" w:space="0" w:color="auto"/>
        <w:right w:val="none" w:sz="0" w:space="0" w:color="auto"/>
      </w:divBdr>
    </w:div>
    <w:div w:id="588537887">
      <w:bodyDiv w:val="1"/>
      <w:marLeft w:val="0"/>
      <w:marRight w:val="0"/>
      <w:marTop w:val="0"/>
      <w:marBottom w:val="0"/>
      <w:divBdr>
        <w:top w:val="none" w:sz="0" w:space="0" w:color="auto"/>
        <w:left w:val="none" w:sz="0" w:space="0" w:color="auto"/>
        <w:bottom w:val="none" w:sz="0" w:space="0" w:color="auto"/>
        <w:right w:val="none" w:sz="0" w:space="0" w:color="auto"/>
      </w:divBdr>
    </w:div>
    <w:div w:id="627787237">
      <w:bodyDiv w:val="1"/>
      <w:marLeft w:val="0"/>
      <w:marRight w:val="0"/>
      <w:marTop w:val="0"/>
      <w:marBottom w:val="0"/>
      <w:divBdr>
        <w:top w:val="none" w:sz="0" w:space="0" w:color="auto"/>
        <w:left w:val="none" w:sz="0" w:space="0" w:color="auto"/>
        <w:bottom w:val="none" w:sz="0" w:space="0" w:color="auto"/>
        <w:right w:val="none" w:sz="0" w:space="0" w:color="auto"/>
      </w:divBdr>
    </w:div>
    <w:div w:id="637149807">
      <w:bodyDiv w:val="1"/>
      <w:marLeft w:val="0"/>
      <w:marRight w:val="0"/>
      <w:marTop w:val="0"/>
      <w:marBottom w:val="0"/>
      <w:divBdr>
        <w:top w:val="none" w:sz="0" w:space="0" w:color="auto"/>
        <w:left w:val="none" w:sz="0" w:space="0" w:color="auto"/>
        <w:bottom w:val="none" w:sz="0" w:space="0" w:color="auto"/>
        <w:right w:val="none" w:sz="0" w:space="0" w:color="auto"/>
      </w:divBdr>
    </w:div>
    <w:div w:id="647365034">
      <w:bodyDiv w:val="1"/>
      <w:marLeft w:val="0"/>
      <w:marRight w:val="0"/>
      <w:marTop w:val="0"/>
      <w:marBottom w:val="0"/>
      <w:divBdr>
        <w:top w:val="none" w:sz="0" w:space="0" w:color="auto"/>
        <w:left w:val="none" w:sz="0" w:space="0" w:color="auto"/>
        <w:bottom w:val="none" w:sz="0" w:space="0" w:color="auto"/>
        <w:right w:val="none" w:sz="0" w:space="0" w:color="auto"/>
      </w:divBdr>
    </w:div>
    <w:div w:id="658729810">
      <w:bodyDiv w:val="1"/>
      <w:marLeft w:val="0"/>
      <w:marRight w:val="0"/>
      <w:marTop w:val="0"/>
      <w:marBottom w:val="0"/>
      <w:divBdr>
        <w:top w:val="none" w:sz="0" w:space="0" w:color="auto"/>
        <w:left w:val="none" w:sz="0" w:space="0" w:color="auto"/>
        <w:bottom w:val="none" w:sz="0" w:space="0" w:color="auto"/>
        <w:right w:val="none" w:sz="0" w:space="0" w:color="auto"/>
      </w:divBdr>
    </w:div>
    <w:div w:id="658995825">
      <w:bodyDiv w:val="1"/>
      <w:marLeft w:val="0"/>
      <w:marRight w:val="0"/>
      <w:marTop w:val="0"/>
      <w:marBottom w:val="0"/>
      <w:divBdr>
        <w:top w:val="none" w:sz="0" w:space="0" w:color="auto"/>
        <w:left w:val="none" w:sz="0" w:space="0" w:color="auto"/>
        <w:bottom w:val="none" w:sz="0" w:space="0" w:color="auto"/>
        <w:right w:val="none" w:sz="0" w:space="0" w:color="auto"/>
      </w:divBdr>
    </w:div>
    <w:div w:id="696588093">
      <w:bodyDiv w:val="1"/>
      <w:marLeft w:val="0"/>
      <w:marRight w:val="0"/>
      <w:marTop w:val="0"/>
      <w:marBottom w:val="0"/>
      <w:divBdr>
        <w:top w:val="none" w:sz="0" w:space="0" w:color="auto"/>
        <w:left w:val="none" w:sz="0" w:space="0" w:color="auto"/>
        <w:bottom w:val="none" w:sz="0" w:space="0" w:color="auto"/>
        <w:right w:val="none" w:sz="0" w:space="0" w:color="auto"/>
      </w:divBdr>
    </w:div>
    <w:div w:id="902761528">
      <w:bodyDiv w:val="1"/>
      <w:marLeft w:val="0"/>
      <w:marRight w:val="0"/>
      <w:marTop w:val="0"/>
      <w:marBottom w:val="0"/>
      <w:divBdr>
        <w:top w:val="none" w:sz="0" w:space="0" w:color="auto"/>
        <w:left w:val="none" w:sz="0" w:space="0" w:color="auto"/>
        <w:bottom w:val="none" w:sz="0" w:space="0" w:color="auto"/>
        <w:right w:val="none" w:sz="0" w:space="0" w:color="auto"/>
      </w:divBdr>
    </w:div>
    <w:div w:id="1057972578">
      <w:bodyDiv w:val="1"/>
      <w:marLeft w:val="0"/>
      <w:marRight w:val="0"/>
      <w:marTop w:val="0"/>
      <w:marBottom w:val="0"/>
      <w:divBdr>
        <w:top w:val="none" w:sz="0" w:space="0" w:color="auto"/>
        <w:left w:val="none" w:sz="0" w:space="0" w:color="auto"/>
        <w:bottom w:val="none" w:sz="0" w:space="0" w:color="auto"/>
        <w:right w:val="none" w:sz="0" w:space="0" w:color="auto"/>
      </w:divBdr>
    </w:div>
    <w:div w:id="1094404433">
      <w:bodyDiv w:val="1"/>
      <w:marLeft w:val="0"/>
      <w:marRight w:val="0"/>
      <w:marTop w:val="0"/>
      <w:marBottom w:val="0"/>
      <w:divBdr>
        <w:top w:val="none" w:sz="0" w:space="0" w:color="auto"/>
        <w:left w:val="none" w:sz="0" w:space="0" w:color="auto"/>
        <w:bottom w:val="none" w:sz="0" w:space="0" w:color="auto"/>
        <w:right w:val="none" w:sz="0" w:space="0" w:color="auto"/>
      </w:divBdr>
    </w:div>
    <w:div w:id="1107040452">
      <w:bodyDiv w:val="1"/>
      <w:marLeft w:val="0"/>
      <w:marRight w:val="0"/>
      <w:marTop w:val="0"/>
      <w:marBottom w:val="0"/>
      <w:divBdr>
        <w:top w:val="none" w:sz="0" w:space="0" w:color="auto"/>
        <w:left w:val="none" w:sz="0" w:space="0" w:color="auto"/>
        <w:bottom w:val="none" w:sz="0" w:space="0" w:color="auto"/>
        <w:right w:val="none" w:sz="0" w:space="0" w:color="auto"/>
      </w:divBdr>
    </w:div>
    <w:div w:id="1112552316">
      <w:bodyDiv w:val="1"/>
      <w:marLeft w:val="0"/>
      <w:marRight w:val="0"/>
      <w:marTop w:val="0"/>
      <w:marBottom w:val="0"/>
      <w:divBdr>
        <w:top w:val="none" w:sz="0" w:space="0" w:color="auto"/>
        <w:left w:val="none" w:sz="0" w:space="0" w:color="auto"/>
        <w:bottom w:val="none" w:sz="0" w:space="0" w:color="auto"/>
        <w:right w:val="none" w:sz="0" w:space="0" w:color="auto"/>
      </w:divBdr>
    </w:div>
    <w:div w:id="1195919233">
      <w:bodyDiv w:val="1"/>
      <w:marLeft w:val="0"/>
      <w:marRight w:val="0"/>
      <w:marTop w:val="0"/>
      <w:marBottom w:val="0"/>
      <w:divBdr>
        <w:top w:val="none" w:sz="0" w:space="0" w:color="auto"/>
        <w:left w:val="none" w:sz="0" w:space="0" w:color="auto"/>
        <w:bottom w:val="none" w:sz="0" w:space="0" w:color="auto"/>
        <w:right w:val="none" w:sz="0" w:space="0" w:color="auto"/>
      </w:divBdr>
    </w:div>
    <w:div w:id="1212382693">
      <w:bodyDiv w:val="1"/>
      <w:marLeft w:val="0"/>
      <w:marRight w:val="0"/>
      <w:marTop w:val="0"/>
      <w:marBottom w:val="0"/>
      <w:divBdr>
        <w:top w:val="none" w:sz="0" w:space="0" w:color="auto"/>
        <w:left w:val="none" w:sz="0" w:space="0" w:color="auto"/>
        <w:bottom w:val="none" w:sz="0" w:space="0" w:color="auto"/>
        <w:right w:val="none" w:sz="0" w:space="0" w:color="auto"/>
      </w:divBdr>
    </w:div>
    <w:div w:id="1253466490">
      <w:bodyDiv w:val="1"/>
      <w:marLeft w:val="0"/>
      <w:marRight w:val="0"/>
      <w:marTop w:val="0"/>
      <w:marBottom w:val="0"/>
      <w:divBdr>
        <w:top w:val="none" w:sz="0" w:space="0" w:color="auto"/>
        <w:left w:val="none" w:sz="0" w:space="0" w:color="auto"/>
        <w:bottom w:val="none" w:sz="0" w:space="0" w:color="auto"/>
        <w:right w:val="none" w:sz="0" w:space="0" w:color="auto"/>
      </w:divBdr>
    </w:div>
    <w:div w:id="1326202883">
      <w:bodyDiv w:val="1"/>
      <w:marLeft w:val="0"/>
      <w:marRight w:val="0"/>
      <w:marTop w:val="0"/>
      <w:marBottom w:val="0"/>
      <w:divBdr>
        <w:top w:val="none" w:sz="0" w:space="0" w:color="auto"/>
        <w:left w:val="none" w:sz="0" w:space="0" w:color="auto"/>
        <w:bottom w:val="none" w:sz="0" w:space="0" w:color="auto"/>
        <w:right w:val="none" w:sz="0" w:space="0" w:color="auto"/>
      </w:divBdr>
    </w:div>
    <w:div w:id="1369718921">
      <w:bodyDiv w:val="1"/>
      <w:marLeft w:val="0"/>
      <w:marRight w:val="0"/>
      <w:marTop w:val="0"/>
      <w:marBottom w:val="0"/>
      <w:divBdr>
        <w:top w:val="none" w:sz="0" w:space="0" w:color="auto"/>
        <w:left w:val="none" w:sz="0" w:space="0" w:color="auto"/>
        <w:bottom w:val="none" w:sz="0" w:space="0" w:color="auto"/>
        <w:right w:val="none" w:sz="0" w:space="0" w:color="auto"/>
      </w:divBdr>
    </w:div>
    <w:div w:id="1508400648">
      <w:bodyDiv w:val="1"/>
      <w:marLeft w:val="0"/>
      <w:marRight w:val="0"/>
      <w:marTop w:val="0"/>
      <w:marBottom w:val="0"/>
      <w:divBdr>
        <w:top w:val="none" w:sz="0" w:space="0" w:color="auto"/>
        <w:left w:val="none" w:sz="0" w:space="0" w:color="auto"/>
        <w:bottom w:val="none" w:sz="0" w:space="0" w:color="auto"/>
        <w:right w:val="none" w:sz="0" w:space="0" w:color="auto"/>
      </w:divBdr>
    </w:div>
    <w:div w:id="1509565403">
      <w:bodyDiv w:val="1"/>
      <w:marLeft w:val="0"/>
      <w:marRight w:val="0"/>
      <w:marTop w:val="0"/>
      <w:marBottom w:val="0"/>
      <w:divBdr>
        <w:top w:val="none" w:sz="0" w:space="0" w:color="auto"/>
        <w:left w:val="none" w:sz="0" w:space="0" w:color="auto"/>
        <w:bottom w:val="none" w:sz="0" w:space="0" w:color="auto"/>
        <w:right w:val="none" w:sz="0" w:space="0" w:color="auto"/>
      </w:divBdr>
    </w:div>
    <w:div w:id="1509979422">
      <w:bodyDiv w:val="1"/>
      <w:marLeft w:val="0"/>
      <w:marRight w:val="0"/>
      <w:marTop w:val="0"/>
      <w:marBottom w:val="0"/>
      <w:divBdr>
        <w:top w:val="none" w:sz="0" w:space="0" w:color="auto"/>
        <w:left w:val="none" w:sz="0" w:space="0" w:color="auto"/>
        <w:bottom w:val="none" w:sz="0" w:space="0" w:color="auto"/>
        <w:right w:val="none" w:sz="0" w:space="0" w:color="auto"/>
      </w:divBdr>
    </w:div>
    <w:div w:id="1619753767">
      <w:bodyDiv w:val="1"/>
      <w:marLeft w:val="0"/>
      <w:marRight w:val="0"/>
      <w:marTop w:val="0"/>
      <w:marBottom w:val="0"/>
      <w:divBdr>
        <w:top w:val="none" w:sz="0" w:space="0" w:color="auto"/>
        <w:left w:val="none" w:sz="0" w:space="0" w:color="auto"/>
        <w:bottom w:val="none" w:sz="0" w:space="0" w:color="auto"/>
        <w:right w:val="none" w:sz="0" w:space="0" w:color="auto"/>
      </w:divBdr>
    </w:div>
    <w:div w:id="1638417505">
      <w:bodyDiv w:val="1"/>
      <w:marLeft w:val="0"/>
      <w:marRight w:val="0"/>
      <w:marTop w:val="0"/>
      <w:marBottom w:val="0"/>
      <w:divBdr>
        <w:top w:val="none" w:sz="0" w:space="0" w:color="auto"/>
        <w:left w:val="none" w:sz="0" w:space="0" w:color="auto"/>
        <w:bottom w:val="none" w:sz="0" w:space="0" w:color="auto"/>
        <w:right w:val="none" w:sz="0" w:space="0" w:color="auto"/>
      </w:divBdr>
    </w:div>
    <w:div w:id="1727988063">
      <w:bodyDiv w:val="1"/>
      <w:marLeft w:val="0"/>
      <w:marRight w:val="0"/>
      <w:marTop w:val="0"/>
      <w:marBottom w:val="0"/>
      <w:divBdr>
        <w:top w:val="none" w:sz="0" w:space="0" w:color="auto"/>
        <w:left w:val="none" w:sz="0" w:space="0" w:color="auto"/>
        <w:bottom w:val="none" w:sz="0" w:space="0" w:color="auto"/>
        <w:right w:val="none" w:sz="0" w:space="0" w:color="auto"/>
      </w:divBdr>
    </w:div>
    <w:div w:id="1825008795">
      <w:bodyDiv w:val="1"/>
      <w:marLeft w:val="0"/>
      <w:marRight w:val="0"/>
      <w:marTop w:val="0"/>
      <w:marBottom w:val="0"/>
      <w:divBdr>
        <w:top w:val="none" w:sz="0" w:space="0" w:color="auto"/>
        <w:left w:val="none" w:sz="0" w:space="0" w:color="auto"/>
        <w:bottom w:val="none" w:sz="0" w:space="0" w:color="auto"/>
        <w:right w:val="none" w:sz="0" w:space="0" w:color="auto"/>
      </w:divBdr>
    </w:div>
    <w:div w:id="1862814201">
      <w:bodyDiv w:val="1"/>
      <w:marLeft w:val="0"/>
      <w:marRight w:val="0"/>
      <w:marTop w:val="0"/>
      <w:marBottom w:val="0"/>
      <w:divBdr>
        <w:top w:val="none" w:sz="0" w:space="0" w:color="auto"/>
        <w:left w:val="none" w:sz="0" w:space="0" w:color="auto"/>
        <w:bottom w:val="none" w:sz="0" w:space="0" w:color="auto"/>
        <w:right w:val="none" w:sz="0" w:space="0" w:color="auto"/>
      </w:divBdr>
    </w:div>
    <w:div w:id="1886138277">
      <w:bodyDiv w:val="1"/>
      <w:marLeft w:val="0"/>
      <w:marRight w:val="0"/>
      <w:marTop w:val="0"/>
      <w:marBottom w:val="0"/>
      <w:divBdr>
        <w:top w:val="none" w:sz="0" w:space="0" w:color="auto"/>
        <w:left w:val="none" w:sz="0" w:space="0" w:color="auto"/>
        <w:bottom w:val="none" w:sz="0" w:space="0" w:color="auto"/>
        <w:right w:val="none" w:sz="0" w:space="0" w:color="auto"/>
      </w:divBdr>
    </w:div>
    <w:div w:id="1931889063">
      <w:bodyDiv w:val="1"/>
      <w:marLeft w:val="0"/>
      <w:marRight w:val="0"/>
      <w:marTop w:val="0"/>
      <w:marBottom w:val="0"/>
      <w:divBdr>
        <w:top w:val="none" w:sz="0" w:space="0" w:color="auto"/>
        <w:left w:val="none" w:sz="0" w:space="0" w:color="auto"/>
        <w:bottom w:val="none" w:sz="0" w:space="0" w:color="auto"/>
        <w:right w:val="none" w:sz="0" w:space="0" w:color="auto"/>
      </w:divBdr>
    </w:div>
    <w:div w:id="1979534523">
      <w:bodyDiv w:val="1"/>
      <w:marLeft w:val="0"/>
      <w:marRight w:val="0"/>
      <w:marTop w:val="0"/>
      <w:marBottom w:val="0"/>
      <w:divBdr>
        <w:top w:val="none" w:sz="0" w:space="0" w:color="auto"/>
        <w:left w:val="none" w:sz="0" w:space="0" w:color="auto"/>
        <w:bottom w:val="none" w:sz="0" w:space="0" w:color="auto"/>
        <w:right w:val="none" w:sz="0" w:space="0" w:color="auto"/>
      </w:divBdr>
    </w:div>
    <w:div w:id="1998803413">
      <w:bodyDiv w:val="1"/>
      <w:marLeft w:val="0"/>
      <w:marRight w:val="0"/>
      <w:marTop w:val="0"/>
      <w:marBottom w:val="0"/>
      <w:divBdr>
        <w:top w:val="none" w:sz="0" w:space="0" w:color="auto"/>
        <w:left w:val="none" w:sz="0" w:space="0" w:color="auto"/>
        <w:bottom w:val="none" w:sz="0" w:space="0" w:color="auto"/>
        <w:right w:val="none" w:sz="0" w:space="0" w:color="auto"/>
      </w:divBdr>
    </w:div>
    <w:div w:id="2021740499">
      <w:bodyDiv w:val="1"/>
      <w:marLeft w:val="0"/>
      <w:marRight w:val="0"/>
      <w:marTop w:val="0"/>
      <w:marBottom w:val="0"/>
      <w:divBdr>
        <w:top w:val="none" w:sz="0" w:space="0" w:color="auto"/>
        <w:left w:val="none" w:sz="0" w:space="0" w:color="auto"/>
        <w:bottom w:val="none" w:sz="0" w:space="0" w:color="auto"/>
        <w:right w:val="none" w:sz="0" w:space="0" w:color="auto"/>
      </w:divBdr>
    </w:div>
    <w:div w:id="212187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resa\Pulpit\Teresa\2006\przetargi\dostawy%20po%20nowelizacji\D43%20komputery\SIWZ%20D43%20popr.kn.22.06.06.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FE728FAA2FDE4882F2D8B7D0B5A4C1" ma:contentTypeVersion="3" ma:contentTypeDescription="Utwórz nowy dokument." ma:contentTypeScope="" ma:versionID="47c0292288927bb2cfd916f67bdabb9c">
  <xsd:schema xmlns:xsd="http://www.w3.org/2001/XMLSchema" xmlns:xs="http://www.w3.org/2001/XMLSchema" xmlns:p="http://schemas.microsoft.com/office/2006/metadata/properties" xmlns:ns2="edb3f3e2-3a40-40d7-8715-c6e1ca86252a" targetNamespace="http://schemas.microsoft.com/office/2006/metadata/properties" ma:root="true" ma:fieldsID="bed544112e32e5b4b946e0838f66356e" ns2:_="">
    <xsd:import namespace="edb3f3e2-3a40-40d7-8715-c6e1ca86252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3f3e2-3a40-40d7-8715-c6e1ca862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EF14F-70DB-4947-9AD5-59F5D493C2FE}">
  <ds:schemaRefs>
    <ds:schemaRef ds:uri="http://schemas.microsoft.com/sharepoint/v3/contenttype/forms"/>
  </ds:schemaRefs>
</ds:datastoreItem>
</file>

<file path=customXml/itemProps2.xml><?xml version="1.0" encoding="utf-8"?>
<ds:datastoreItem xmlns:ds="http://schemas.openxmlformats.org/officeDocument/2006/customXml" ds:itemID="{BB92D29D-7972-456A-BD4E-7F4BE3E605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25DB22-277C-4E33-99DC-FD789B87E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3f3e2-3a40-40d7-8715-c6e1ca862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26DBC-F077-4E26-A877-07141276F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 D43 popr.kn.22.06.06</Template>
  <TotalTime>1033</TotalTime>
  <Pages>11</Pages>
  <Words>4100</Words>
  <Characters>26887</Characters>
  <Application>Microsoft Office Word</Application>
  <DocSecurity>0</DocSecurity>
  <Lines>224</Lines>
  <Paragraphs>61</Paragraphs>
  <ScaleCrop>false</ScaleCrop>
  <HeadingPairs>
    <vt:vector size="2" baseType="variant">
      <vt:variant>
        <vt:lpstr>Tytuł</vt:lpstr>
      </vt:variant>
      <vt:variant>
        <vt:i4>1</vt:i4>
      </vt:variant>
    </vt:vector>
  </HeadingPairs>
  <TitlesOfParts>
    <vt:vector size="1" baseType="lpstr">
      <vt:lpstr/>
    </vt:vector>
  </TitlesOfParts>
  <Company>Politechnika Śląska</Company>
  <LinksUpToDate>false</LinksUpToDate>
  <CharactersWithSpaces>30926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Zamówień Publicznych</dc:creator>
  <cp:lastModifiedBy>Aleksandra Mierzejewska</cp:lastModifiedBy>
  <cp:revision>12</cp:revision>
  <cp:lastPrinted>2019-12-13T06:49:00Z</cp:lastPrinted>
  <dcterms:created xsi:type="dcterms:W3CDTF">2025-06-13T11:45:00Z</dcterms:created>
  <dcterms:modified xsi:type="dcterms:W3CDTF">2025-08-20T11:54:00Z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0x01010084FE728FAA2FDE4882F2D8B7D0B5A4C1</vt:lpwstr>
  </property>
</Properties>
</file>